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6DD" w:rsidRPr="00C851CF" w:rsidRDefault="004916DD" w:rsidP="001822EB">
      <w:pPr>
        <w:jc w:val="center"/>
        <w:rPr>
          <w:b/>
          <w:color w:val="0070C0"/>
          <w:sz w:val="36"/>
          <w:szCs w:val="36"/>
          <w:u w:val="single"/>
        </w:rPr>
      </w:pPr>
      <w:r w:rsidRPr="00C851CF">
        <w:rPr>
          <w:b/>
          <w:color w:val="0070C0"/>
          <w:sz w:val="36"/>
          <w:szCs w:val="36"/>
          <w:u w:val="single"/>
        </w:rPr>
        <w:t xml:space="preserve">TECHNICAL SPECIFICATIONS </w:t>
      </w:r>
    </w:p>
    <w:p w:rsidR="00F52736" w:rsidRPr="00F52736" w:rsidRDefault="00F52736" w:rsidP="00121E3F">
      <w:pPr>
        <w:rPr>
          <w:rFonts w:cstheme="minorHAnsi"/>
          <w:b/>
        </w:rPr>
      </w:pPr>
      <w:r w:rsidRPr="00F52736">
        <w:rPr>
          <w:rFonts w:cstheme="minorHAnsi"/>
          <w:b/>
        </w:rPr>
        <w:t xml:space="preserve">Tender </w:t>
      </w:r>
      <w:bookmarkStart w:id="0" w:name="_GoBack"/>
      <w:bookmarkEnd w:id="0"/>
      <w:r w:rsidR="00F10019" w:rsidRPr="00F52736">
        <w:rPr>
          <w:rFonts w:cstheme="minorHAnsi"/>
          <w:b/>
        </w:rPr>
        <w:t>No:</w:t>
      </w:r>
      <w:r w:rsidRPr="00F52736">
        <w:rPr>
          <w:rFonts w:cstheme="minorHAnsi"/>
          <w:b/>
        </w:rPr>
        <w:t xml:space="preserve"> </w:t>
      </w:r>
      <w:r>
        <w:rPr>
          <w:rFonts w:cstheme="minorHAnsi"/>
          <w:b/>
        </w:rPr>
        <w:t>HBCH&amp;RCV/IT/2022-23/PT/01</w:t>
      </w:r>
      <w:r w:rsidRPr="00DC7FC1">
        <w:rPr>
          <w:rFonts w:cstheme="minorHAnsi"/>
          <w:b/>
        </w:rPr>
        <w:t xml:space="preserve">                                                                                                    </w:t>
      </w:r>
    </w:p>
    <w:p w:rsidR="008749BC" w:rsidRPr="008749BC" w:rsidRDefault="00C87705" w:rsidP="00A75A8B">
      <w:pPr>
        <w:pStyle w:val="ListParagraph"/>
        <w:numPr>
          <w:ilvl w:val="0"/>
          <w:numId w:val="1"/>
        </w:numPr>
        <w:ind w:left="360"/>
        <w:rPr>
          <w:b/>
        </w:rPr>
      </w:pPr>
      <w:r w:rsidRPr="008749BC">
        <w:rPr>
          <w:b/>
        </w:rPr>
        <w:t>AC</w:t>
      </w:r>
      <w:r>
        <w:rPr>
          <w:b/>
        </w:rPr>
        <w:t xml:space="preserve">TIVE AND PASSIVE </w:t>
      </w:r>
      <w:r w:rsidR="00302A40">
        <w:rPr>
          <w:b/>
        </w:rPr>
        <w:t>NETWORK COMPONENTS BOQ SUMMARY</w:t>
      </w:r>
      <w:r w:rsidR="007E154C">
        <w:rPr>
          <w:b/>
        </w:rPr>
        <w:t xml:space="preserve"> </w:t>
      </w:r>
    </w:p>
    <w:tbl>
      <w:tblPr>
        <w:tblW w:w="10880" w:type="dxa"/>
        <w:tblCellMar>
          <w:left w:w="0" w:type="dxa"/>
          <w:right w:w="0" w:type="dxa"/>
        </w:tblCellMar>
        <w:tblLook w:val="0420" w:firstRow="1" w:lastRow="0" w:firstColumn="0" w:lastColumn="0" w:noHBand="0" w:noVBand="1"/>
      </w:tblPr>
      <w:tblGrid>
        <w:gridCol w:w="9530"/>
        <w:gridCol w:w="1350"/>
      </w:tblGrid>
      <w:tr w:rsidR="008749BC" w:rsidRPr="002329E3" w:rsidTr="005B5FA3">
        <w:trPr>
          <w:trHeight w:val="584"/>
        </w:trPr>
        <w:tc>
          <w:tcPr>
            <w:tcW w:w="9530" w:type="dxa"/>
            <w:tcBorders>
              <w:top w:val="single" w:sz="8" w:space="0" w:color="FFFFFF"/>
              <w:left w:val="single" w:sz="8" w:space="0" w:color="FFFFFF"/>
              <w:bottom w:val="single" w:sz="24" w:space="0" w:color="FFFFFF"/>
              <w:right w:val="single" w:sz="8" w:space="0" w:color="FFFFFF"/>
            </w:tcBorders>
            <w:shd w:val="clear" w:color="auto" w:fill="425563"/>
            <w:tcMar>
              <w:top w:w="72" w:type="dxa"/>
              <w:left w:w="144" w:type="dxa"/>
              <w:bottom w:w="72" w:type="dxa"/>
              <w:right w:w="144" w:type="dxa"/>
            </w:tcMar>
            <w:hideMark/>
          </w:tcPr>
          <w:p w:rsidR="008749BC" w:rsidRPr="002329E3" w:rsidRDefault="008749BC" w:rsidP="005B5FA3">
            <w:pPr>
              <w:spacing w:after="0"/>
              <w:jc w:val="center"/>
              <w:rPr>
                <w:b/>
                <w:color w:val="FFFFFF" w:themeColor="background1"/>
                <w:sz w:val="28"/>
                <w:szCs w:val="28"/>
              </w:rPr>
            </w:pPr>
            <w:r w:rsidRPr="002329E3">
              <w:rPr>
                <w:b/>
                <w:bCs/>
                <w:color w:val="FFFFFF" w:themeColor="background1"/>
                <w:sz w:val="28"/>
                <w:szCs w:val="28"/>
              </w:rPr>
              <w:t>Component</w:t>
            </w:r>
          </w:p>
        </w:tc>
        <w:tc>
          <w:tcPr>
            <w:tcW w:w="1350" w:type="dxa"/>
            <w:tcBorders>
              <w:top w:val="single" w:sz="8" w:space="0" w:color="FFFFFF"/>
              <w:left w:val="single" w:sz="8" w:space="0" w:color="FFFFFF"/>
              <w:bottom w:val="single" w:sz="24" w:space="0" w:color="FFFFFF"/>
              <w:right w:val="single" w:sz="8" w:space="0" w:color="FFFFFF"/>
            </w:tcBorders>
            <w:shd w:val="clear" w:color="auto" w:fill="425563"/>
            <w:tcMar>
              <w:top w:w="72" w:type="dxa"/>
              <w:left w:w="144" w:type="dxa"/>
              <w:bottom w:w="72" w:type="dxa"/>
              <w:right w:w="144" w:type="dxa"/>
            </w:tcMar>
            <w:hideMark/>
          </w:tcPr>
          <w:p w:rsidR="008749BC" w:rsidRPr="002329E3" w:rsidRDefault="008749BC" w:rsidP="005B5FA3">
            <w:pPr>
              <w:spacing w:after="0"/>
              <w:jc w:val="center"/>
              <w:rPr>
                <w:b/>
                <w:color w:val="FFFFFF" w:themeColor="background1"/>
                <w:sz w:val="28"/>
                <w:szCs w:val="28"/>
              </w:rPr>
            </w:pPr>
            <w:r w:rsidRPr="002329E3">
              <w:rPr>
                <w:b/>
                <w:bCs/>
                <w:color w:val="FFFFFF" w:themeColor="background1"/>
                <w:sz w:val="28"/>
                <w:szCs w:val="28"/>
              </w:rPr>
              <w:t>Quantity</w:t>
            </w:r>
          </w:p>
        </w:tc>
      </w:tr>
      <w:tr w:rsidR="008749BC" w:rsidRPr="002329E3" w:rsidTr="005B5FA3">
        <w:trPr>
          <w:trHeight w:val="291"/>
        </w:trPr>
        <w:tc>
          <w:tcPr>
            <w:tcW w:w="9530" w:type="dxa"/>
            <w:tcBorders>
              <w:top w:val="single" w:sz="24" w:space="0" w:color="FFFFFF"/>
              <w:left w:val="single" w:sz="8" w:space="0" w:color="FFFFFF"/>
              <w:bottom w:val="single" w:sz="24" w:space="0" w:color="FFFFFF"/>
              <w:right w:val="single" w:sz="8" w:space="0" w:color="FFFFFF"/>
            </w:tcBorders>
            <w:shd w:val="clear" w:color="auto" w:fill="CFD1D3"/>
            <w:tcMar>
              <w:top w:w="72" w:type="dxa"/>
              <w:left w:w="144" w:type="dxa"/>
              <w:bottom w:w="72" w:type="dxa"/>
              <w:right w:w="144" w:type="dxa"/>
            </w:tcMar>
            <w:hideMark/>
          </w:tcPr>
          <w:p w:rsidR="008749BC" w:rsidRPr="002329E3" w:rsidRDefault="000F721C" w:rsidP="005B5FA3">
            <w:pPr>
              <w:spacing w:after="0"/>
              <w:jc w:val="center"/>
              <w:rPr>
                <w:b/>
                <w:sz w:val="24"/>
                <w:szCs w:val="24"/>
              </w:rPr>
            </w:pPr>
            <w:r>
              <w:rPr>
                <w:b/>
                <w:sz w:val="24"/>
                <w:szCs w:val="24"/>
              </w:rPr>
              <w:t>Access</w:t>
            </w:r>
            <w:r w:rsidR="008749BC" w:rsidRPr="002329E3">
              <w:rPr>
                <w:b/>
                <w:sz w:val="24"/>
                <w:szCs w:val="24"/>
              </w:rPr>
              <w:t xml:space="preserve"> </w:t>
            </w:r>
            <w:r w:rsidR="006C070B">
              <w:rPr>
                <w:b/>
                <w:sz w:val="24"/>
                <w:szCs w:val="24"/>
              </w:rPr>
              <w:t>points</w:t>
            </w:r>
            <w:r w:rsidR="006936BE">
              <w:rPr>
                <w:b/>
                <w:sz w:val="24"/>
                <w:szCs w:val="24"/>
              </w:rPr>
              <w:t xml:space="preserve"> (</w:t>
            </w:r>
            <w:r w:rsidR="006C070B">
              <w:rPr>
                <w:b/>
                <w:sz w:val="24"/>
                <w:szCs w:val="24"/>
              </w:rPr>
              <w:t>indoor</w:t>
            </w:r>
            <w:r w:rsidR="006936BE">
              <w:rPr>
                <w:b/>
                <w:sz w:val="24"/>
                <w:szCs w:val="24"/>
              </w:rPr>
              <w:t>)</w:t>
            </w:r>
          </w:p>
        </w:tc>
        <w:tc>
          <w:tcPr>
            <w:tcW w:w="1350" w:type="dxa"/>
            <w:tcBorders>
              <w:top w:val="single" w:sz="24" w:space="0" w:color="FFFFFF"/>
              <w:left w:val="single" w:sz="8" w:space="0" w:color="FFFFFF"/>
              <w:bottom w:val="single" w:sz="24" w:space="0" w:color="FFFFFF"/>
              <w:right w:val="single" w:sz="8" w:space="0" w:color="FFFFFF"/>
            </w:tcBorders>
            <w:shd w:val="clear" w:color="auto" w:fill="CFD1D3"/>
            <w:tcMar>
              <w:top w:w="72" w:type="dxa"/>
              <w:left w:w="144" w:type="dxa"/>
              <w:bottom w:w="72" w:type="dxa"/>
              <w:right w:w="144" w:type="dxa"/>
            </w:tcMar>
            <w:hideMark/>
          </w:tcPr>
          <w:p w:rsidR="008749BC" w:rsidRPr="002329E3" w:rsidRDefault="008515A7" w:rsidP="005B5FA3">
            <w:pPr>
              <w:spacing w:after="0"/>
              <w:jc w:val="center"/>
              <w:rPr>
                <w:b/>
                <w:sz w:val="24"/>
                <w:szCs w:val="24"/>
              </w:rPr>
            </w:pPr>
            <w:r>
              <w:rPr>
                <w:b/>
                <w:sz w:val="24"/>
                <w:szCs w:val="24"/>
              </w:rPr>
              <w:t>90</w:t>
            </w:r>
            <w:r w:rsidR="00C87705">
              <w:rPr>
                <w:b/>
                <w:sz w:val="24"/>
                <w:szCs w:val="24"/>
              </w:rPr>
              <w:t xml:space="preserve"> Nos</w:t>
            </w:r>
          </w:p>
        </w:tc>
      </w:tr>
      <w:tr w:rsidR="0003798B" w:rsidRPr="002329E3" w:rsidTr="005B5FA3">
        <w:trPr>
          <w:trHeight w:val="291"/>
        </w:trPr>
        <w:tc>
          <w:tcPr>
            <w:tcW w:w="9530" w:type="dxa"/>
            <w:tcBorders>
              <w:top w:val="single" w:sz="24" w:space="0" w:color="FFFFFF"/>
              <w:left w:val="single" w:sz="8" w:space="0" w:color="FFFFFF"/>
              <w:bottom w:val="single" w:sz="24" w:space="0" w:color="FFFFFF"/>
              <w:right w:val="single" w:sz="8" w:space="0" w:color="FFFFFF"/>
            </w:tcBorders>
            <w:shd w:val="clear" w:color="auto" w:fill="CFD1D3"/>
            <w:tcMar>
              <w:top w:w="72" w:type="dxa"/>
              <w:left w:w="144" w:type="dxa"/>
              <w:bottom w:w="72" w:type="dxa"/>
              <w:right w:w="144" w:type="dxa"/>
            </w:tcMar>
          </w:tcPr>
          <w:p w:rsidR="0003798B" w:rsidRDefault="00374550" w:rsidP="005B5FA3">
            <w:pPr>
              <w:spacing w:after="0"/>
              <w:jc w:val="center"/>
              <w:rPr>
                <w:b/>
                <w:sz w:val="24"/>
                <w:szCs w:val="24"/>
              </w:rPr>
            </w:pPr>
            <w:r>
              <w:rPr>
                <w:b/>
                <w:sz w:val="24"/>
                <w:szCs w:val="24"/>
              </w:rPr>
              <w:t>Wireless controller</w:t>
            </w:r>
          </w:p>
        </w:tc>
        <w:tc>
          <w:tcPr>
            <w:tcW w:w="1350" w:type="dxa"/>
            <w:tcBorders>
              <w:top w:val="single" w:sz="24" w:space="0" w:color="FFFFFF"/>
              <w:left w:val="single" w:sz="8" w:space="0" w:color="FFFFFF"/>
              <w:bottom w:val="single" w:sz="24" w:space="0" w:color="FFFFFF"/>
              <w:right w:val="single" w:sz="8" w:space="0" w:color="FFFFFF"/>
            </w:tcBorders>
            <w:shd w:val="clear" w:color="auto" w:fill="CFD1D3"/>
            <w:tcMar>
              <w:top w:w="72" w:type="dxa"/>
              <w:left w:w="144" w:type="dxa"/>
              <w:bottom w:w="72" w:type="dxa"/>
              <w:right w:w="144" w:type="dxa"/>
            </w:tcMar>
          </w:tcPr>
          <w:p w:rsidR="0003798B" w:rsidRDefault="008515A7" w:rsidP="005B5FA3">
            <w:pPr>
              <w:spacing w:after="0"/>
              <w:jc w:val="center"/>
              <w:rPr>
                <w:b/>
                <w:sz w:val="24"/>
                <w:szCs w:val="24"/>
              </w:rPr>
            </w:pPr>
            <w:r>
              <w:rPr>
                <w:b/>
                <w:sz w:val="24"/>
                <w:szCs w:val="24"/>
              </w:rPr>
              <w:t>1</w:t>
            </w:r>
            <w:r w:rsidR="00832499" w:rsidRPr="002329E3">
              <w:rPr>
                <w:b/>
                <w:sz w:val="24"/>
                <w:szCs w:val="24"/>
              </w:rPr>
              <w:t xml:space="preserve"> No</w:t>
            </w:r>
            <w:r w:rsidR="00C87705">
              <w:rPr>
                <w:b/>
                <w:sz w:val="24"/>
                <w:szCs w:val="24"/>
              </w:rPr>
              <w:t>’s</w:t>
            </w:r>
          </w:p>
        </w:tc>
      </w:tr>
      <w:tr w:rsidR="0003798B" w:rsidRPr="002329E3" w:rsidTr="005B5FA3">
        <w:trPr>
          <w:trHeight w:val="291"/>
        </w:trPr>
        <w:tc>
          <w:tcPr>
            <w:tcW w:w="9530" w:type="dxa"/>
            <w:tcBorders>
              <w:top w:val="single" w:sz="24" w:space="0" w:color="FFFFFF"/>
              <w:left w:val="single" w:sz="8" w:space="0" w:color="FFFFFF"/>
              <w:bottom w:val="single" w:sz="24" w:space="0" w:color="FFFFFF"/>
              <w:right w:val="single" w:sz="8" w:space="0" w:color="FFFFFF"/>
            </w:tcBorders>
            <w:shd w:val="clear" w:color="auto" w:fill="CFD1D3"/>
            <w:tcMar>
              <w:top w:w="72" w:type="dxa"/>
              <w:left w:w="144" w:type="dxa"/>
              <w:bottom w:w="72" w:type="dxa"/>
              <w:right w:w="144" w:type="dxa"/>
            </w:tcMar>
          </w:tcPr>
          <w:p w:rsidR="0003798B" w:rsidRDefault="00C87705" w:rsidP="005B5FA3">
            <w:pPr>
              <w:spacing w:after="0"/>
              <w:jc w:val="center"/>
              <w:rPr>
                <w:b/>
                <w:sz w:val="24"/>
                <w:szCs w:val="24"/>
              </w:rPr>
            </w:pPr>
            <w:r>
              <w:rPr>
                <w:b/>
                <w:sz w:val="24"/>
                <w:szCs w:val="24"/>
              </w:rPr>
              <w:t>Scope of work</w:t>
            </w:r>
          </w:p>
        </w:tc>
        <w:tc>
          <w:tcPr>
            <w:tcW w:w="1350" w:type="dxa"/>
            <w:tcBorders>
              <w:top w:val="single" w:sz="24" w:space="0" w:color="FFFFFF"/>
              <w:left w:val="single" w:sz="8" w:space="0" w:color="FFFFFF"/>
              <w:bottom w:val="single" w:sz="24" w:space="0" w:color="FFFFFF"/>
              <w:right w:val="single" w:sz="8" w:space="0" w:color="FFFFFF"/>
            </w:tcBorders>
            <w:shd w:val="clear" w:color="auto" w:fill="CFD1D3"/>
            <w:tcMar>
              <w:top w:w="72" w:type="dxa"/>
              <w:left w:w="144" w:type="dxa"/>
              <w:bottom w:w="72" w:type="dxa"/>
              <w:right w:w="144" w:type="dxa"/>
            </w:tcMar>
          </w:tcPr>
          <w:p w:rsidR="0003798B" w:rsidRDefault="00C87705" w:rsidP="005B5FA3">
            <w:pPr>
              <w:spacing w:after="0"/>
              <w:jc w:val="center"/>
              <w:rPr>
                <w:b/>
                <w:sz w:val="24"/>
                <w:szCs w:val="24"/>
              </w:rPr>
            </w:pPr>
            <w:r>
              <w:rPr>
                <w:b/>
                <w:sz w:val="24"/>
                <w:szCs w:val="24"/>
              </w:rPr>
              <w:t>1 No’s</w:t>
            </w:r>
          </w:p>
        </w:tc>
      </w:tr>
    </w:tbl>
    <w:p w:rsidR="000E3721" w:rsidRDefault="000E3721" w:rsidP="008749BC">
      <w:pPr>
        <w:spacing w:after="0" w:line="240" w:lineRule="auto"/>
        <w:rPr>
          <w:rFonts w:ascii="Franklin Gothic Book" w:eastAsia="Times New Roman" w:hAnsi="Franklin Gothic Book" w:cs="Times New Roman"/>
          <w:sz w:val="20"/>
          <w:szCs w:val="20"/>
        </w:rPr>
      </w:pPr>
    </w:p>
    <w:p w:rsidR="008749BC" w:rsidRDefault="008749BC" w:rsidP="008749BC">
      <w:pPr>
        <w:spacing w:after="0" w:line="240" w:lineRule="auto"/>
        <w:rPr>
          <w:rFonts w:ascii="Franklin Gothic Book" w:eastAsia="Times New Roman" w:hAnsi="Franklin Gothic Book" w:cs="Times New Roman"/>
          <w:sz w:val="20"/>
          <w:szCs w:val="20"/>
        </w:rPr>
      </w:pPr>
      <w:r w:rsidRPr="008749BC">
        <w:rPr>
          <w:rFonts w:ascii="Franklin Gothic Book" w:eastAsia="Times New Roman" w:hAnsi="Franklin Gothic Book" w:cs="Times New Roman"/>
          <w:sz w:val="20"/>
          <w:szCs w:val="20"/>
        </w:rPr>
        <w:t>The detailed technical specifications of the above components are given in the next section</w:t>
      </w:r>
    </w:p>
    <w:p w:rsidR="00FB3F90" w:rsidRPr="002329E3" w:rsidRDefault="00FB3F90" w:rsidP="008749BC">
      <w:pPr>
        <w:spacing w:after="0" w:line="240" w:lineRule="auto"/>
        <w:rPr>
          <w:b/>
        </w:rPr>
      </w:pPr>
    </w:p>
    <w:p w:rsidR="00D84B11" w:rsidRPr="00F72BD3" w:rsidRDefault="004916DD" w:rsidP="00A75A8B">
      <w:pPr>
        <w:pStyle w:val="ListParagraph"/>
        <w:numPr>
          <w:ilvl w:val="0"/>
          <w:numId w:val="1"/>
        </w:numPr>
        <w:ind w:left="360"/>
        <w:rPr>
          <w:b/>
        </w:rPr>
      </w:pPr>
      <w:r w:rsidRPr="00F72BD3">
        <w:rPr>
          <w:b/>
        </w:rPr>
        <w:t>TECHNICAL SPECIFICATIONS</w:t>
      </w:r>
    </w:p>
    <w:p w:rsidR="00E7086D" w:rsidRPr="00C87705" w:rsidRDefault="00EC6EA6" w:rsidP="00A75A8B">
      <w:pPr>
        <w:pStyle w:val="ListParagraph"/>
        <w:numPr>
          <w:ilvl w:val="0"/>
          <w:numId w:val="16"/>
        </w:numPr>
        <w:ind w:left="720"/>
        <w:rPr>
          <w:b/>
          <w:u w:val="single"/>
        </w:rPr>
      </w:pPr>
      <w:r w:rsidRPr="00C87705">
        <w:rPr>
          <w:b/>
          <w:u w:val="single"/>
        </w:rPr>
        <w:t xml:space="preserve">Access </w:t>
      </w:r>
      <w:r w:rsidR="00C41516" w:rsidRPr="00C87705">
        <w:rPr>
          <w:b/>
          <w:u w:val="single"/>
        </w:rPr>
        <w:t>points (Indoor)</w:t>
      </w:r>
      <w:r w:rsidR="008515A7" w:rsidRPr="00C87705">
        <w:rPr>
          <w:b/>
          <w:u w:val="single"/>
        </w:rPr>
        <w:t xml:space="preserve"> - QTY: 90</w:t>
      </w:r>
      <w:r w:rsidR="00A21AF1" w:rsidRPr="00C87705">
        <w:rPr>
          <w:b/>
          <w:u w:val="single"/>
        </w:rPr>
        <w:t xml:space="preserve"> Nos</w:t>
      </w:r>
    </w:p>
    <w:tbl>
      <w:tblPr>
        <w:tblW w:w="10885" w:type="dxa"/>
        <w:jc w:val="center"/>
        <w:tblLook w:val="04A0" w:firstRow="1" w:lastRow="0" w:firstColumn="1" w:lastColumn="0" w:noHBand="0" w:noVBand="1"/>
      </w:tblPr>
      <w:tblGrid>
        <w:gridCol w:w="985"/>
        <w:gridCol w:w="8614"/>
        <w:gridCol w:w="1286"/>
      </w:tblGrid>
      <w:tr w:rsidR="00D6055D" w:rsidRPr="00D6055D" w:rsidTr="00C87705">
        <w:trPr>
          <w:trHeight w:val="590"/>
          <w:jc w:val="cent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055D" w:rsidRPr="00D6055D" w:rsidRDefault="00D6055D" w:rsidP="00D6055D">
            <w:pPr>
              <w:spacing w:after="0" w:line="240" w:lineRule="auto"/>
              <w:jc w:val="center"/>
              <w:rPr>
                <w:rFonts w:ascii="Calibri" w:eastAsia="Times New Roman" w:hAnsi="Calibri" w:cs="Calibri"/>
                <w:b/>
                <w:bCs/>
                <w:lang w:val="en-GB" w:eastAsia="en-GB"/>
              </w:rPr>
            </w:pPr>
            <w:r w:rsidRPr="00D6055D">
              <w:rPr>
                <w:rFonts w:ascii="Calibri" w:eastAsia="Times New Roman" w:hAnsi="Calibri" w:cs="Calibri"/>
                <w:b/>
                <w:bCs/>
                <w:lang w:val="en-GB" w:eastAsia="en-GB"/>
              </w:rPr>
              <w:t>S.</w:t>
            </w:r>
            <w:r w:rsidR="000B53B7">
              <w:rPr>
                <w:rFonts w:ascii="Calibri" w:eastAsia="Times New Roman" w:hAnsi="Calibri" w:cs="Calibri"/>
                <w:b/>
                <w:bCs/>
                <w:lang w:val="en-GB" w:eastAsia="en-GB"/>
              </w:rPr>
              <w:t xml:space="preserve"> </w:t>
            </w:r>
            <w:r w:rsidRPr="00D6055D">
              <w:rPr>
                <w:rFonts w:ascii="Calibri" w:eastAsia="Times New Roman" w:hAnsi="Calibri" w:cs="Calibri"/>
                <w:b/>
                <w:bCs/>
                <w:lang w:val="en-GB" w:eastAsia="en-GB"/>
              </w:rPr>
              <w:t>No</w:t>
            </w:r>
            <w:r w:rsidR="000B53B7">
              <w:rPr>
                <w:rFonts w:ascii="Calibri" w:eastAsia="Times New Roman" w:hAnsi="Calibri" w:cs="Calibri"/>
                <w:b/>
                <w:bCs/>
                <w:lang w:val="en-GB" w:eastAsia="en-GB"/>
              </w:rPr>
              <w:t>.</w:t>
            </w:r>
          </w:p>
        </w:tc>
        <w:tc>
          <w:tcPr>
            <w:tcW w:w="90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055D" w:rsidRPr="00D6055D" w:rsidRDefault="00D6055D" w:rsidP="00D6055D">
            <w:pPr>
              <w:spacing w:after="0" w:line="240" w:lineRule="auto"/>
              <w:jc w:val="center"/>
              <w:rPr>
                <w:rFonts w:ascii="Calibri" w:eastAsia="Times New Roman" w:hAnsi="Calibri" w:cs="Calibri"/>
                <w:b/>
                <w:bCs/>
                <w:lang w:val="en-GB" w:eastAsia="en-GB"/>
              </w:rPr>
            </w:pPr>
            <w:r w:rsidRPr="00D6055D">
              <w:rPr>
                <w:rFonts w:ascii="Calibri" w:eastAsia="Times New Roman" w:hAnsi="Calibri" w:cs="Calibri"/>
                <w:b/>
                <w:bCs/>
                <w:lang w:val="en-GB" w:eastAsia="en-GB"/>
              </w:rPr>
              <w:t>Technical Specifications</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6055D" w:rsidRPr="00D6055D" w:rsidRDefault="00D6055D" w:rsidP="00D6055D">
            <w:pPr>
              <w:spacing w:after="0" w:line="240" w:lineRule="auto"/>
              <w:jc w:val="center"/>
              <w:rPr>
                <w:rFonts w:ascii="Calibri" w:eastAsia="Times New Roman" w:hAnsi="Calibri" w:cs="Calibri"/>
                <w:b/>
                <w:bCs/>
                <w:lang w:val="en-GB" w:eastAsia="en-GB"/>
              </w:rPr>
            </w:pPr>
            <w:r w:rsidRPr="00D6055D">
              <w:rPr>
                <w:rFonts w:ascii="Calibri" w:eastAsia="Times New Roman" w:hAnsi="Calibri" w:cs="Calibri"/>
                <w:b/>
                <w:bCs/>
                <w:lang w:val="en-GB" w:eastAsia="en-GB"/>
              </w:rPr>
              <w:t xml:space="preserve">Compliance </w:t>
            </w:r>
            <w:r w:rsidRPr="00D6055D">
              <w:rPr>
                <w:rFonts w:ascii="Calibri" w:eastAsia="Times New Roman" w:hAnsi="Calibri" w:cs="Calibri"/>
                <w:b/>
                <w:bCs/>
                <w:lang w:val="en-GB" w:eastAsia="en-GB"/>
              </w:rPr>
              <w:br/>
              <w:t>(Y/N)</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1</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lang w:val="en-GB" w:eastAsia="en-GB"/>
              </w:rPr>
            </w:pPr>
            <w:r w:rsidRPr="00D6055D">
              <w:rPr>
                <w:rFonts w:ascii="Calibri" w:eastAsia="Times New Roman" w:hAnsi="Calibri" w:cs="Calibri"/>
                <w:lang w:val="en-GB" w:eastAsia="en-GB"/>
              </w:rPr>
              <w:t xml:space="preserve">Access point shall be with dual Radio with 4x4:4 MIMO on 5GHz radio and </w:t>
            </w:r>
            <w:r w:rsidR="000A2F1A">
              <w:rPr>
                <w:rFonts w:ascii="Calibri" w:eastAsia="Times New Roman" w:hAnsi="Calibri" w:cs="Calibri"/>
                <w:lang w:val="en-GB" w:eastAsia="en-GB"/>
              </w:rPr>
              <w:t xml:space="preserve">a minimum of </w:t>
            </w:r>
            <w:r w:rsidR="00FC1E3D">
              <w:rPr>
                <w:rFonts w:ascii="Calibri" w:eastAsia="Times New Roman" w:hAnsi="Calibri" w:cs="Calibri"/>
                <w:lang w:val="en-GB" w:eastAsia="en-GB"/>
              </w:rPr>
              <w:t xml:space="preserve">m </w:t>
            </w:r>
            <w:r w:rsidRPr="00D6055D">
              <w:rPr>
                <w:rFonts w:ascii="Calibri" w:eastAsia="Times New Roman" w:hAnsi="Calibri" w:cs="Calibri"/>
                <w:lang w:val="en-GB" w:eastAsia="en-GB"/>
              </w:rPr>
              <w:t>one 2.5G Ethernet Port</w:t>
            </w:r>
          </w:p>
        </w:tc>
        <w:tc>
          <w:tcPr>
            <w:tcW w:w="81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b/>
                <w:bCs/>
                <w:lang w:val="en-GB" w:eastAsia="en-GB"/>
              </w:rPr>
            </w:pPr>
            <w:r w:rsidRPr="00D6055D">
              <w:rPr>
                <w:rFonts w:ascii="Calibri" w:eastAsia="Times New Roman" w:hAnsi="Calibri" w:cs="Calibri"/>
                <w:b/>
                <w:bCs/>
                <w:lang w:val="en-GB" w:eastAsia="en-GB"/>
              </w:rPr>
              <w:t> </w:t>
            </w:r>
          </w:p>
        </w:tc>
      </w:tr>
      <w:tr w:rsidR="00D6055D"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2</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lang w:val="en-GB" w:eastAsia="en-GB"/>
              </w:rPr>
            </w:pPr>
            <w:r w:rsidRPr="00D6055D">
              <w:rPr>
                <w:rFonts w:ascii="Calibri" w:eastAsia="Times New Roman" w:hAnsi="Calibri" w:cs="Calibri"/>
                <w:lang w:val="en-GB" w:eastAsia="en-GB"/>
              </w:rPr>
              <w:t>Access Point should be 802.11ax ready from day one and support WPA3 and Enhanced Open security from day one</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3</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0A2F1A" w:rsidP="00856AB2">
            <w:pPr>
              <w:spacing w:after="0" w:line="240" w:lineRule="auto"/>
              <w:jc w:val="both"/>
              <w:rPr>
                <w:rFonts w:ascii="Calibri" w:eastAsia="Times New Roman" w:hAnsi="Calibri" w:cs="Calibri"/>
                <w:lang w:val="en-GB" w:eastAsia="en-GB"/>
              </w:rPr>
            </w:pPr>
            <w:r>
              <w:rPr>
                <w:rFonts w:ascii="Calibri" w:eastAsia="Times New Roman" w:hAnsi="Calibri" w:cs="Calibri"/>
                <w:lang w:val="en-GB" w:eastAsia="en-GB"/>
              </w:rPr>
              <w:t>The access</w:t>
            </w:r>
            <w:r w:rsidR="00D6055D" w:rsidRPr="00D6055D">
              <w:rPr>
                <w:rFonts w:ascii="Calibri" w:eastAsia="Times New Roman" w:hAnsi="Calibri" w:cs="Calibri"/>
                <w:lang w:val="en-GB" w:eastAsia="en-GB"/>
              </w:rPr>
              <w:t xml:space="preserve"> point should support built-in technology that resolves sticky client issues for Wi-Fi 6 and Wi-Fi 5 devices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4</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0A2F1A" w:rsidP="00856AB2">
            <w:pPr>
              <w:spacing w:after="0" w:line="240" w:lineRule="auto"/>
              <w:jc w:val="both"/>
              <w:rPr>
                <w:rFonts w:ascii="Calibri" w:eastAsia="Times New Roman" w:hAnsi="Calibri" w:cs="Calibri"/>
                <w:lang w:val="en-GB" w:eastAsia="en-GB"/>
              </w:rPr>
            </w:pPr>
            <w:r>
              <w:rPr>
                <w:rFonts w:ascii="Calibri" w:eastAsia="Times New Roman" w:hAnsi="Calibri" w:cs="Calibri"/>
                <w:lang w:val="en-GB" w:eastAsia="en-GB"/>
              </w:rPr>
              <w:t>The access</w:t>
            </w:r>
            <w:r w:rsidR="00D6055D" w:rsidRPr="00D6055D">
              <w:rPr>
                <w:rFonts w:ascii="Calibri" w:eastAsia="Times New Roman" w:hAnsi="Calibri" w:cs="Calibri"/>
                <w:lang w:val="en-GB" w:eastAsia="en-GB"/>
              </w:rPr>
              <w:t xml:space="preserve"> point should be IoT-ready supporting Bluetooth 5 and Zigbee radios (internal or external) to support </w:t>
            </w:r>
            <w:r>
              <w:rPr>
                <w:rFonts w:ascii="Calibri" w:eastAsia="Times New Roman" w:hAnsi="Calibri" w:cs="Calibri"/>
                <w:lang w:val="en-GB" w:eastAsia="en-GB"/>
              </w:rPr>
              <w:t>advanced</w:t>
            </w:r>
            <w:r w:rsidR="00D6055D" w:rsidRPr="00D6055D">
              <w:rPr>
                <w:rFonts w:ascii="Calibri" w:eastAsia="Times New Roman" w:hAnsi="Calibri" w:cs="Calibri"/>
                <w:lang w:val="en-GB" w:eastAsia="en-GB"/>
              </w:rPr>
              <w:t xml:space="preserve"> location-based services for Mobile engagement solutions and Applications.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5</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lang w:val="en-GB" w:eastAsia="en-GB"/>
              </w:rPr>
            </w:pPr>
            <w:r w:rsidRPr="00D6055D">
              <w:rPr>
                <w:rFonts w:ascii="Calibri" w:eastAsia="Times New Roman" w:hAnsi="Calibri" w:cs="Calibri"/>
                <w:lang w:val="en-GB" w:eastAsia="en-GB"/>
              </w:rPr>
              <w:t>Access Point should have integrated internal antennas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88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6</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lang w:val="en-GB" w:eastAsia="en-GB"/>
              </w:rPr>
            </w:pPr>
            <w:r w:rsidRPr="00D6055D">
              <w:rPr>
                <w:rFonts w:ascii="Calibri" w:eastAsia="Times New Roman" w:hAnsi="Calibri" w:cs="Calibri"/>
                <w:lang w:val="en-GB" w:eastAsia="en-GB"/>
              </w:rPr>
              <w:t>The Max transit power of the AP + Antenna should be as per WPC norms for indoor Access Points. OEM should give an undertaking letter stating that the AP will be configured as per WPC guidelines for indoor AP and also submit the WPC certificate showing approval.</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7</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Should support 16x BSSIDs per AP radio.</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8</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 xml:space="preserve">The access point should be capable of performing security scanning and serving clients on the same radio. It should be also capable of performing spectrum analysis and security scanning using </w:t>
            </w:r>
            <w:r w:rsidR="000A2F1A">
              <w:rPr>
                <w:rFonts w:ascii="Calibri" w:eastAsia="Times New Roman" w:hAnsi="Calibri" w:cs="Calibri"/>
                <w:color w:val="000000"/>
                <w:lang w:val="en-GB" w:eastAsia="en-GB"/>
              </w:rPr>
              <w:t xml:space="preserve">the </w:t>
            </w:r>
            <w:r w:rsidRPr="00D6055D">
              <w:rPr>
                <w:rFonts w:ascii="Calibri" w:eastAsia="Times New Roman" w:hAnsi="Calibri" w:cs="Calibri"/>
                <w:color w:val="000000"/>
                <w:lang w:val="en-GB" w:eastAsia="en-GB"/>
              </w:rPr>
              <w:t>same radio.</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9</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Should support BPSK, QPSK, 16-QAM, 64-QAM, 256 QAM</w:t>
            </w:r>
            <w:r w:rsidR="000A2F1A">
              <w:rPr>
                <w:rFonts w:ascii="Calibri" w:eastAsia="Times New Roman" w:hAnsi="Calibri" w:cs="Calibri"/>
                <w:color w:val="000000"/>
                <w:lang w:val="en-GB" w:eastAsia="en-GB"/>
              </w:rPr>
              <w:t>,</w:t>
            </w:r>
            <w:r w:rsidRPr="00D6055D">
              <w:rPr>
                <w:rFonts w:ascii="Calibri" w:eastAsia="Times New Roman" w:hAnsi="Calibri" w:cs="Calibri"/>
                <w:color w:val="000000"/>
                <w:lang w:val="en-GB" w:eastAsia="en-GB"/>
              </w:rPr>
              <w:t xml:space="preserve"> and 1024 QAM modulation types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10</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0A2F1A" w:rsidP="00856AB2">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The access</w:t>
            </w:r>
            <w:r w:rsidR="00D6055D" w:rsidRPr="00D6055D">
              <w:rPr>
                <w:rFonts w:ascii="Calibri" w:eastAsia="Times New Roman" w:hAnsi="Calibri" w:cs="Calibri"/>
                <w:color w:val="000000"/>
                <w:lang w:val="en-GB" w:eastAsia="en-GB"/>
              </w:rPr>
              <w:t xml:space="preserve"> point should support 802.3af/at/</w:t>
            </w:r>
            <w:proofErr w:type="spellStart"/>
            <w:r w:rsidR="00D6055D" w:rsidRPr="00D6055D">
              <w:rPr>
                <w:rFonts w:ascii="Calibri" w:eastAsia="Times New Roman" w:hAnsi="Calibri" w:cs="Calibri"/>
                <w:color w:val="000000"/>
                <w:lang w:val="en-GB" w:eastAsia="en-GB"/>
              </w:rPr>
              <w:t>bt</w:t>
            </w:r>
            <w:proofErr w:type="spellEnd"/>
            <w:r w:rsidR="00D6055D" w:rsidRPr="00D6055D">
              <w:rPr>
                <w:rFonts w:ascii="Calibri" w:eastAsia="Times New Roman" w:hAnsi="Calibri" w:cs="Calibri"/>
                <w:color w:val="000000"/>
                <w:lang w:val="en-GB" w:eastAsia="en-GB"/>
              </w:rPr>
              <w:t xml:space="preserve"> POE standard for powering</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11</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0A2F1A" w:rsidP="00856AB2">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The access</w:t>
            </w:r>
            <w:r w:rsidR="00D6055D" w:rsidRPr="00D6055D">
              <w:rPr>
                <w:rFonts w:ascii="Calibri" w:eastAsia="Times New Roman" w:hAnsi="Calibri" w:cs="Calibri"/>
                <w:color w:val="000000"/>
                <w:lang w:val="en-GB" w:eastAsia="en-GB"/>
              </w:rPr>
              <w:t xml:space="preserve"> point should support Intelligent Power Monitoring (IPM) capability to continuously monitor and report hardware energy consumption. </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12</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0A2F1A" w:rsidP="00856AB2">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The access</w:t>
            </w:r>
            <w:r w:rsidR="00D6055D" w:rsidRPr="00D6055D">
              <w:rPr>
                <w:rFonts w:ascii="Calibri" w:eastAsia="Times New Roman" w:hAnsi="Calibri" w:cs="Calibri"/>
                <w:color w:val="000000"/>
                <w:lang w:val="en-GB" w:eastAsia="en-GB"/>
              </w:rPr>
              <w:t xml:space="preserve"> point should have </w:t>
            </w:r>
            <w:r>
              <w:rPr>
                <w:rFonts w:ascii="Calibri" w:eastAsia="Times New Roman" w:hAnsi="Calibri" w:cs="Calibri"/>
                <w:color w:val="000000"/>
                <w:lang w:val="en-GB" w:eastAsia="en-GB"/>
              </w:rPr>
              <w:t xml:space="preserve">a </w:t>
            </w:r>
            <w:r w:rsidR="00D6055D" w:rsidRPr="00D6055D">
              <w:rPr>
                <w:rFonts w:ascii="Calibri" w:eastAsia="Times New Roman" w:hAnsi="Calibri" w:cs="Calibri"/>
                <w:color w:val="000000"/>
                <w:lang w:val="en-GB" w:eastAsia="en-GB"/>
              </w:rPr>
              <w:t>console port for local management</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13</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0A2F1A" w:rsidP="00856AB2">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The access</w:t>
            </w:r>
            <w:r w:rsidR="00D6055D" w:rsidRPr="00D6055D">
              <w:rPr>
                <w:rFonts w:ascii="Calibri" w:eastAsia="Times New Roman" w:hAnsi="Calibri" w:cs="Calibri"/>
                <w:color w:val="000000"/>
                <w:lang w:val="en-GB" w:eastAsia="en-GB"/>
              </w:rPr>
              <w:t xml:space="preserve"> point should operate as a sensor for Wireless IPS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14</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Access Point should have the technology to improve downlink performance to all mobile devices.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15</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0A2F1A" w:rsidP="00856AB2">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The access</w:t>
            </w:r>
            <w:r w:rsidR="00D6055D" w:rsidRPr="00D6055D">
              <w:rPr>
                <w:rFonts w:ascii="Calibri" w:eastAsia="Times New Roman" w:hAnsi="Calibri" w:cs="Calibri"/>
                <w:color w:val="000000"/>
                <w:lang w:val="en-GB" w:eastAsia="en-GB"/>
              </w:rPr>
              <w:t xml:space="preserve"> point must incorporate radio resource management for power, channel, coverage hole detection</w:t>
            </w:r>
            <w:r>
              <w:rPr>
                <w:rFonts w:ascii="Calibri" w:eastAsia="Times New Roman" w:hAnsi="Calibri" w:cs="Calibri"/>
                <w:color w:val="000000"/>
                <w:lang w:val="en-GB" w:eastAsia="en-GB"/>
              </w:rPr>
              <w:t>,</w:t>
            </w:r>
            <w:r w:rsidR="00D6055D" w:rsidRPr="00D6055D">
              <w:rPr>
                <w:rFonts w:ascii="Calibri" w:eastAsia="Times New Roman" w:hAnsi="Calibri" w:cs="Calibri"/>
                <w:color w:val="000000"/>
                <w:lang w:val="en-GB" w:eastAsia="en-GB"/>
              </w:rPr>
              <w:t xml:space="preserve"> and performance optimization </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16</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 xml:space="preserve">AP mounting kit should be with </w:t>
            </w:r>
            <w:r w:rsidR="000A2F1A">
              <w:rPr>
                <w:rFonts w:ascii="Calibri" w:eastAsia="Times New Roman" w:hAnsi="Calibri" w:cs="Calibri"/>
                <w:color w:val="000000"/>
                <w:lang w:val="en-GB" w:eastAsia="en-GB"/>
              </w:rPr>
              <w:t xml:space="preserve">a </w:t>
            </w:r>
            <w:r w:rsidRPr="00D6055D">
              <w:rPr>
                <w:rFonts w:ascii="Calibri" w:eastAsia="Times New Roman" w:hAnsi="Calibri" w:cs="Calibri"/>
                <w:color w:val="000000"/>
                <w:lang w:val="en-GB" w:eastAsia="en-GB"/>
              </w:rPr>
              <w:t xml:space="preserve">locking mechanism so that AP cannot be removed without using special tools. AP should </w:t>
            </w:r>
            <w:r w:rsidR="000A2F1A" w:rsidRPr="00D6055D">
              <w:rPr>
                <w:rFonts w:ascii="Calibri" w:eastAsia="Times New Roman" w:hAnsi="Calibri" w:cs="Calibri"/>
                <w:color w:val="000000"/>
                <w:lang w:val="en-GB" w:eastAsia="en-GB"/>
              </w:rPr>
              <w:t>hav</w:t>
            </w:r>
            <w:r w:rsidR="000A2F1A">
              <w:rPr>
                <w:rFonts w:ascii="Calibri" w:eastAsia="Times New Roman" w:hAnsi="Calibri" w:cs="Calibri"/>
                <w:color w:val="000000"/>
                <w:lang w:val="en-GB" w:eastAsia="en-GB"/>
              </w:rPr>
              <w:t xml:space="preserve">e </w:t>
            </w:r>
            <w:r w:rsidRPr="00D6055D">
              <w:rPr>
                <w:rFonts w:ascii="Calibri" w:eastAsia="Times New Roman" w:hAnsi="Calibri" w:cs="Calibri"/>
                <w:color w:val="000000"/>
                <w:lang w:val="en-GB" w:eastAsia="en-GB"/>
              </w:rPr>
              <w:t>e Kensington security slot</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24878">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lastRenderedPageBreak/>
              <w:t>17</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AP should support standalone mode or Inbuilt Virtual controller mode for specific deployment requirements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24878">
        <w:trPr>
          <w:trHeight w:val="590"/>
          <w:jc w:val="center"/>
        </w:trPr>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18</w:t>
            </w:r>
          </w:p>
        </w:tc>
        <w:tc>
          <w:tcPr>
            <w:tcW w:w="90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AP should support Advanced Cellular Coexistence (ACC) or equivalent to minimize interference from 3G/4G cellular networks, distributed antenna systems</w:t>
            </w:r>
            <w:r w:rsidR="000A2F1A">
              <w:rPr>
                <w:rFonts w:ascii="Calibri" w:eastAsia="Times New Roman" w:hAnsi="Calibri" w:cs="Calibri"/>
                <w:color w:val="000000"/>
                <w:lang w:val="en-GB" w:eastAsia="en-GB"/>
              </w:rPr>
              <w:t>,</w:t>
            </w:r>
            <w:r w:rsidRPr="00D6055D">
              <w:rPr>
                <w:rFonts w:ascii="Calibri" w:eastAsia="Times New Roman" w:hAnsi="Calibri" w:cs="Calibri"/>
                <w:color w:val="000000"/>
                <w:lang w:val="en-GB" w:eastAsia="en-GB"/>
              </w:rPr>
              <w:t xml:space="preserve"> and commercial small cell/femtocell equipment</w:t>
            </w:r>
          </w:p>
        </w:tc>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24878">
        <w:trPr>
          <w:trHeight w:val="590"/>
          <w:jc w:val="center"/>
        </w:trPr>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19</w:t>
            </w:r>
          </w:p>
        </w:tc>
        <w:tc>
          <w:tcPr>
            <w:tcW w:w="9090" w:type="dxa"/>
            <w:tcBorders>
              <w:top w:val="single" w:sz="4" w:space="0" w:color="auto"/>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AP should support priority handling and policy enforcement for unified communication apps, including Skype for Business with encrypted videoconferencing, voice, chat</w:t>
            </w:r>
            <w:r w:rsidR="000A2F1A">
              <w:rPr>
                <w:rFonts w:ascii="Calibri" w:eastAsia="Times New Roman" w:hAnsi="Calibri" w:cs="Calibri"/>
                <w:color w:val="000000"/>
                <w:lang w:val="en-GB" w:eastAsia="en-GB"/>
              </w:rPr>
              <w:t>,</w:t>
            </w:r>
            <w:r w:rsidRPr="00D6055D">
              <w:rPr>
                <w:rFonts w:ascii="Calibri" w:eastAsia="Times New Roman" w:hAnsi="Calibri" w:cs="Calibri"/>
                <w:color w:val="000000"/>
                <w:lang w:val="en-GB" w:eastAsia="en-GB"/>
              </w:rPr>
              <w:t xml:space="preserve"> and desktop sharing</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20</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AP should support deep packet inspection to classify and block, prioritize, or limit bandwidth for thousands of applications in a range of categories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D6055D"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hideMark/>
          </w:tcPr>
          <w:p w:rsidR="00D6055D" w:rsidRPr="00D6055D" w:rsidRDefault="00D6055D" w:rsidP="00D6055D">
            <w:pPr>
              <w:spacing w:after="0" w:line="240" w:lineRule="auto"/>
              <w:jc w:val="center"/>
              <w:rPr>
                <w:rFonts w:ascii="Calibri" w:eastAsia="Times New Roman" w:hAnsi="Calibri" w:cs="Calibri"/>
                <w:lang w:val="en-GB" w:eastAsia="en-GB"/>
              </w:rPr>
            </w:pPr>
            <w:r w:rsidRPr="00D6055D">
              <w:rPr>
                <w:rFonts w:ascii="Calibri" w:eastAsia="Times New Roman" w:hAnsi="Calibri" w:cs="Calibri"/>
                <w:lang w:val="en-GB" w:eastAsia="en-GB"/>
              </w:rPr>
              <w:t>21</w:t>
            </w:r>
          </w:p>
        </w:tc>
        <w:tc>
          <w:tcPr>
            <w:tcW w:w="9090" w:type="dxa"/>
            <w:tcBorders>
              <w:top w:val="nil"/>
              <w:left w:val="nil"/>
              <w:bottom w:val="single" w:sz="4" w:space="0" w:color="auto"/>
              <w:right w:val="single" w:sz="4" w:space="0" w:color="auto"/>
            </w:tcBorders>
            <w:shd w:val="clear" w:color="000000" w:fill="FFFFFF"/>
            <w:vAlign w:val="center"/>
            <w:hideMark/>
          </w:tcPr>
          <w:p w:rsidR="00D6055D" w:rsidRPr="00D6055D" w:rsidRDefault="00D6055D"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AP should support Pass</w:t>
            </w:r>
            <w:r w:rsidR="00F51726">
              <w:rPr>
                <w:rFonts w:ascii="Calibri" w:eastAsia="Times New Roman" w:hAnsi="Calibri" w:cs="Calibri"/>
                <w:color w:val="000000"/>
                <w:lang w:val="en-GB" w:eastAsia="en-GB"/>
              </w:rPr>
              <w:t xml:space="preserve"> </w:t>
            </w:r>
            <w:r w:rsidRPr="00D6055D">
              <w:rPr>
                <w:rFonts w:ascii="Calibri" w:eastAsia="Times New Roman" w:hAnsi="Calibri" w:cs="Calibri"/>
                <w:color w:val="000000"/>
                <w:lang w:val="en-GB" w:eastAsia="en-GB"/>
              </w:rPr>
              <w:t>point Wi-Fi (Hotspot 2.0) offering seamless cellular-to-Wi-Fi carryover for guests</w:t>
            </w:r>
          </w:p>
        </w:tc>
        <w:tc>
          <w:tcPr>
            <w:tcW w:w="810" w:type="dxa"/>
            <w:tcBorders>
              <w:top w:val="nil"/>
              <w:left w:val="nil"/>
              <w:bottom w:val="single" w:sz="4" w:space="0" w:color="auto"/>
              <w:right w:val="single" w:sz="4" w:space="0" w:color="auto"/>
            </w:tcBorders>
            <w:shd w:val="clear" w:color="000000" w:fill="FFFFFF"/>
            <w:noWrap/>
            <w:vAlign w:val="center"/>
            <w:hideMark/>
          </w:tcPr>
          <w:p w:rsidR="00D6055D" w:rsidRPr="00D6055D" w:rsidRDefault="00D6055D" w:rsidP="00D6055D">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0314E9" w:rsidRDefault="000314E9" w:rsidP="000314E9">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lang w:val="en-GB" w:eastAsia="en-GB"/>
              </w:rPr>
              <w:t>2</w:t>
            </w:r>
            <w:r>
              <w:rPr>
                <w:rFonts w:ascii="Calibri" w:eastAsia="Times New Roman" w:hAnsi="Calibri" w:cs="Calibri"/>
                <w:lang w:val="en-GB" w:eastAsia="en-GB"/>
              </w:rPr>
              <w:t>2</w:t>
            </w:r>
          </w:p>
        </w:tc>
        <w:tc>
          <w:tcPr>
            <w:tcW w:w="9090" w:type="dxa"/>
            <w:tcBorders>
              <w:top w:val="nil"/>
              <w:left w:val="nil"/>
              <w:bottom w:val="single" w:sz="4" w:space="0" w:color="auto"/>
              <w:right w:val="single" w:sz="4" w:space="0" w:color="auto"/>
            </w:tcBorders>
            <w:shd w:val="clear" w:color="000000" w:fill="FFFFFF"/>
            <w:vAlign w:val="center"/>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39598A">
              <w:rPr>
                <w:rFonts w:ascii="Calibri" w:eastAsia="Times New Roman" w:hAnsi="Calibri" w:cs="Calibri"/>
                <w:color w:val="000000"/>
                <w:lang w:val="en-GB" w:eastAsia="en-GB"/>
              </w:rPr>
              <w:t>The Access point should support maximum ratio combining (MRC) for improved receiver performance</w:t>
            </w:r>
          </w:p>
        </w:tc>
        <w:tc>
          <w:tcPr>
            <w:tcW w:w="810" w:type="dxa"/>
            <w:tcBorders>
              <w:top w:val="nil"/>
              <w:left w:val="nil"/>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rPr>
                <w:rFonts w:ascii="Calibri" w:eastAsia="Times New Roman" w:hAnsi="Calibri" w:cs="Calibri"/>
                <w:lang w:val="en-GB" w:eastAsia="en-GB"/>
              </w:rPr>
            </w:pP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D6055D" w:rsidRDefault="000314E9" w:rsidP="000314E9">
            <w:pPr>
              <w:spacing w:after="0" w:line="240" w:lineRule="auto"/>
              <w:jc w:val="center"/>
              <w:rPr>
                <w:rFonts w:ascii="Calibri" w:eastAsia="Times New Roman" w:hAnsi="Calibri" w:cs="Calibri"/>
                <w:lang w:val="en-GB" w:eastAsia="en-GB"/>
              </w:rPr>
            </w:pPr>
            <w:r w:rsidRPr="00D6055D">
              <w:rPr>
                <w:rFonts w:ascii="Calibri" w:eastAsia="Times New Roman" w:hAnsi="Calibri" w:cs="Calibri"/>
                <w:color w:val="000000"/>
                <w:lang w:val="en-GB" w:eastAsia="en-GB"/>
              </w:rPr>
              <w:t>2</w:t>
            </w:r>
            <w:r>
              <w:rPr>
                <w:rFonts w:ascii="Calibri" w:eastAsia="Times New Roman" w:hAnsi="Calibri" w:cs="Calibri"/>
                <w:color w:val="000000"/>
                <w:lang w:val="en-GB" w:eastAsia="en-GB"/>
              </w:rPr>
              <w:t>3</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Access point should support cyclic delay/shift diversity (CDD/CSD) for improved downlink RF performance</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lang w:val="en-GB" w:eastAsia="en-GB"/>
              </w:rPr>
              <w:t>2</w:t>
            </w:r>
            <w:r>
              <w:rPr>
                <w:rFonts w:ascii="Calibri" w:eastAsia="Times New Roman" w:hAnsi="Calibri" w:cs="Calibri"/>
                <w:lang w:val="en-GB" w:eastAsia="en-GB"/>
              </w:rPr>
              <w:t>4</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Access point should support Space-time block coding (STBC) for increased range and improved reception</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D6055D" w:rsidRDefault="000314E9" w:rsidP="000314E9">
            <w:pPr>
              <w:spacing w:after="0" w:line="240" w:lineRule="auto"/>
              <w:jc w:val="center"/>
              <w:rPr>
                <w:rFonts w:ascii="Calibri" w:eastAsia="Times New Roman" w:hAnsi="Calibri" w:cs="Calibri"/>
                <w:lang w:val="en-GB" w:eastAsia="en-GB"/>
              </w:rPr>
            </w:pPr>
            <w:r w:rsidRPr="00D6055D">
              <w:rPr>
                <w:rFonts w:ascii="Calibri" w:eastAsia="Times New Roman" w:hAnsi="Calibri" w:cs="Calibri"/>
                <w:color w:val="000000"/>
                <w:lang w:val="en-GB" w:eastAsia="en-GB"/>
              </w:rPr>
              <w:t>2</w:t>
            </w:r>
            <w:r>
              <w:rPr>
                <w:rFonts w:ascii="Calibri" w:eastAsia="Times New Roman" w:hAnsi="Calibri" w:cs="Calibri"/>
                <w:color w:val="000000"/>
                <w:lang w:val="en-GB" w:eastAsia="en-GB"/>
              </w:rPr>
              <w:t>5</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 xml:space="preserve">The Access point should support </w:t>
            </w:r>
            <w:r w:rsidR="000A2F1A">
              <w:rPr>
                <w:rFonts w:ascii="Calibri" w:eastAsia="Times New Roman" w:hAnsi="Calibri" w:cs="Calibri"/>
                <w:color w:val="000000"/>
                <w:lang w:val="en-GB" w:eastAsia="en-GB"/>
              </w:rPr>
              <w:t xml:space="preserve">a </w:t>
            </w:r>
            <w:r w:rsidRPr="00D6055D">
              <w:rPr>
                <w:rFonts w:ascii="Calibri" w:eastAsia="Times New Roman" w:hAnsi="Calibri" w:cs="Calibri"/>
                <w:color w:val="000000"/>
                <w:lang w:val="en-GB" w:eastAsia="en-GB"/>
              </w:rPr>
              <w:t>Low-density parity check (LDPC) for high-efficiency error correction and increased throughput</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lang w:val="en-GB" w:eastAsia="en-GB"/>
              </w:rPr>
              <w:t>2</w:t>
            </w:r>
            <w:r>
              <w:rPr>
                <w:rFonts w:ascii="Calibri" w:eastAsia="Times New Roman" w:hAnsi="Calibri" w:cs="Calibri"/>
                <w:lang w:val="en-GB" w:eastAsia="en-GB"/>
              </w:rPr>
              <w:t>6</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Access point should support Transmit beamforming (Tx</w:t>
            </w:r>
            <w:r>
              <w:rPr>
                <w:rFonts w:ascii="Calibri" w:eastAsia="Times New Roman" w:hAnsi="Calibri" w:cs="Calibri"/>
                <w:color w:val="000000"/>
                <w:lang w:val="en-GB" w:eastAsia="en-GB"/>
              </w:rPr>
              <w:t xml:space="preserve"> </w:t>
            </w:r>
            <w:r w:rsidRPr="00D6055D">
              <w:rPr>
                <w:rFonts w:ascii="Calibri" w:eastAsia="Times New Roman" w:hAnsi="Calibri" w:cs="Calibri"/>
                <w:color w:val="000000"/>
                <w:lang w:val="en-GB" w:eastAsia="en-GB"/>
              </w:rPr>
              <w:t>BF) for increased signal reliability and range</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D6055D" w:rsidRDefault="000314E9" w:rsidP="000314E9">
            <w:pPr>
              <w:spacing w:after="0" w:line="240" w:lineRule="auto"/>
              <w:jc w:val="center"/>
              <w:rPr>
                <w:rFonts w:ascii="Calibri" w:eastAsia="Times New Roman" w:hAnsi="Calibri" w:cs="Calibri"/>
                <w:lang w:val="en-GB" w:eastAsia="en-GB"/>
              </w:rPr>
            </w:pPr>
            <w:r w:rsidRPr="00D6055D">
              <w:rPr>
                <w:rFonts w:ascii="Calibri" w:eastAsia="Times New Roman" w:hAnsi="Calibri" w:cs="Calibri"/>
                <w:color w:val="000000"/>
                <w:lang w:val="en-GB" w:eastAsia="en-GB"/>
              </w:rPr>
              <w:t>2</w:t>
            </w:r>
            <w:r>
              <w:rPr>
                <w:rFonts w:ascii="Calibri" w:eastAsia="Times New Roman" w:hAnsi="Calibri" w:cs="Calibri"/>
                <w:color w:val="000000"/>
                <w:lang w:val="en-GB" w:eastAsia="en-GB"/>
              </w:rPr>
              <w:t>7</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Access point should support 802.11ax Target Wait Time (TWT) to support low-power client devices</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lang w:val="en-GB" w:eastAsia="en-GB"/>
              </w:rPr>
              <w:t>2</w:t>
            </w:r>
            <w:r>
              <w:rPr>
                <w:rFonts w:ascii="Calibri" w:eastAsia="Times New Roman" w:hAnsi="Calibri" w:cs="Calibri"/>
                <w:lang w:val="en-GB" w:eastAsia="en-GB"/>
              </w:rPr>
              <w:t>8</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AP should be UL 2043 certified.</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D6055D" w:rsidRDefault="000314E9" w:rsidP="000314E9">
            <w:pPr>
              <w:spacing w:after="0" w:line="240" w:lineRule="auto"/>
              <w:jc w:val="center"/>
              <w:rPr>
                <w:rFonts w:ascii="Calibri" w:eastAsia="Times New Roman" w:hAnsi="Calibri" w:cs="Calibri"/>
                <w:lang w:val="en-GB" w:eastAsia="en-GB"/>
              </w:rPr>
            </w:pPr>
            <w:r>
              <w:rPr>
                <w:rFonts w:ascii="Calibri" w:eastAsia="Times New Roman" w:hAnsi="Calibri" w:cs="Calibri"/>
                <w:color w:val="000000"/>
                <w:lang w:val="en-GB" w:eastAsia="en-GB"/>
              </w:rPr>
              <w:t>29</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 xml:space="preserve">AP should support various deployment options including, managed by </w:t>
            </w:r>
            <w:r w:rsidR="000A2F1A">
              <w:rPr>
                <w:rFonts w:ascii="Calibri" w:eastAsia="Times New Roman" w:hAnsi="Calibri" w:cs="Calibri"/>
                <w:color w:val="000000"/>
                <w:lang w:val="en-GB" w:eastAsia="en-GB"/>
              </w:rPr>
              <w:t xml:space="preserve">an </w:t>
            </w:r>
            <w:r w:rsidRPr="00D6055D">
              <w:rPr>
                <w:rFonts w:ascii="Calibri" w:eastAsia="Times New Roman" w:hAnsi="Calibri" w:cs="Calibri"/>
                <w:color w:val="000000"/>
                <w:lang w:val="en-GB" w:eastAsia="en-GB"/>
              </w:rPr>
              <w:t>on-premises controller or stand-alone mode</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lang w:val="en-GB" w:eastAsia="en-GB"/>
              </w:rPr>
              <w:t>3</w:t>
            </w:r>
            <w:r>
              <w:rPr>
                <w:rFonts w:ascii="Calibri" w:eastAsia="Times New Roman" w:hAnsi="Calibri" w:cs="Calibri"/>
                <w:lang w:val="en-GB" w:eastAsia="en-GB"/>
              </w:rPr>
              <w:t>0</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A2F1A" w:rsidP="00856AB2">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The solution</w:t>
            </w:r>
            <w:r w:rsidR="000314E9" w:rsidRPr="00D6055D">
              <w:rPr>
                <w:rFonts w:ascii="Calibri" w:eastAsia="Times New Roman" w:hAnsi="Calibri" w:cs="Calibri"/>
                <w:color w:val="000000"/>
                <w:lang w:val="en-GB" w:eastAsia="en-GB"/>
              </w:rPr>
              <w:t xml:space="preserve"> should have the ability to provide AI-ML Powered radio resource algorithm</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D6055D" w:rsidRDefault="000314E9" w:rsidP="000314E9">
            <w:pPr>
              <w:spacing w:after="0" w:line="240" w:lineRule="auto"/>
              <w:jc w:val="center"/>
              <w:rPr>
                <w:rFonts w:ascii="Calibri" w:eastAsia="Times New Roman" w:hAnsi="Calibri" w:cs="Calibri"/>
                <w:lang w:val="en-GB" w:eastAsia="en-GB"/>
              </w:rPr>
            </w:pPr>
            <w:r w:rsidRPr="00D6055D">
              <w:rPr>
                <w:rFonts w:ascii="Calibri" w:eastAsia="Times New Roman" w:hAnsi="Calibri" w:cs="Calibri"/>
                <w:color w:val="000000"/>
                <w:lang w:val="en-GB" w:eastAsia="en-GB"/>
              </w:rPr>
              <w:t>3</w:t>
            </w:r>
            <w:r>
              <w:rPr>
                <w:rFonts w:ascii="Calibri" w:eastAsia="Times New Roman" w:hAnsi="Calibri" w:cs="Calibri"/>
                <w:color w:val="000000"/>
                <w:lang w:val="en-GB" w:eastAsia="en-GB"/>
              </w:rPr>
              <w:t>1</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AP should provide SLA-grade performance by allocating radio resources, such as time, frequency, and spatial streams, to specific traffic types.</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lang w:val="en-GB" w:eastAsia="en-GB"/>
              </w:rPr>
              <w:t>3</w:t>
            </w:r>
            <w:r>
              <w:rPr>
                <w:rFonts w:ascii="Calibri" w:eastAsia="Times New Roman" w:hAnsi="Calibri" w:cs="Calibri"/>
                <w:lang w:val="en-GB" w:eastAsia="en-GB"/>
              </w:rPr>
              <w:t>2</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Wireless</w:t>
            </w:r>
            <w:r>
              <w:rPr>
                <w:rFonts w:ascii="Calibri" w:eastAsia="Times New Roman" w:hAnsi="Calibri" w:cs="Calibri"/>
                <w:color w:val="000000"/>
                <w:lang w:val="en-GB" w:eastAsia="en-GB"/>
              </w:rPr>
              <w:t xml:space="preserve"> solution proposed and PoE switches shall be from </w:t>
            </w:r>
            <w:r w:rsidR="000A2F1A">
              <w:rPr>
                <w:rFonts w:ascii="Calibri" w:eastAsia="Times New Roman" w:hAnsi="Calibri" w:cs="Calibri"/>
                <w:color w:val="000000"/>
                <w:lang w:val="en-GB" w:eastAsia="en-GB"/>
              </w:rPr>
              <w:t xml:space="preserve">the </w:t>
            </w:r>
            <w:r>
              <w:rPr>
                <w:rFonts w:ascii="Calibri" w:eastAsia="Times New Roman" w:hAnsi="Calibri" w:cs="Calibri"/>
                <w:color w:val="000000"/>
                <w:lang w:val="en-GB" w:eastAsia="en-GB"/>
              </w:rPr>
              <w:t>same OEM for ease of integration.</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885"/>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D6055D" w:rsidRDefault="000314E9" w:rsidP="000314E9">
            <w:pPr>
              <w:spacing w:after="0" w:line="240" w:lineRule="auto"/>
              <w:jc w:val="center"/>
              <w:rPr>
                <w:rFonts w:ascii="Calibri" w:eastAsia="Times New Roman" w:hAnsi="Calibri" w:cs="Calibri"/>
                <w:lang w:val="en-GB" w:eastAsia="en-GB"/>
              </w:rPr>
            </w:pPr>
            <w:r w:rsidRPr="00D6055D">
              <w:rPr>
                <w:rFonts w:ascii="Calibri" w:eastAsia="Times New Roman" w:hAnsi="Calibri" w:cs="Calibri"/>
                <w:color w:val="000000"/>
                <w:lang w:val="en-GB" w:eastAsia="en-GB"/>
              </w:rPr>
              <w:t>3</w:t>
            </w:r>
            <w:r>
              <w:rPr>
                <w:rFonts w:ascii="Calibri" w:eastAsia="Times New Roman" w:hAnsi="Calibri" w:cs="Calibri"/>
                <w:color w:val="000000"/>
                <w:lang w:val="en-GB" w:eastAsia="en-GB"/>
              </w:rPr>
              <w:t>3</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A75A8B">
            <w:pPr>
              <w:spacing w:after="0" w:line="240" w:lineRule="auto"/>
              <w:rPr>
                <w:rFonts w:ascii="Calibri" w:eastAsia="Times New Roman" w:hAnsi="Calibri" w:cs="Calibri"/>
                <w:color w:val="000000"/>
                <w:lang w:val="en-GB" w:eastAsia="en-GB"/>
              </w:rPr>
            </w:pPr>
            <w:r w:rsidRPr="00D6055D">
              <w:rPr>
                <w:rFonts w:ascii="Calibri" w:eastAsia="Times New Roman" w:hAnsi="Calibri" w:cs="Calibri"/>
                <w:b/>
                <w:bCs/>
                <w:color w:val="000000"/>
                <w:lang w:val="en-GB" w:eastAsia="en-GB"/>
              </w:rPr>
              <w:t>Regulatory Compliance</w:t>
            </w:r>
            <w:r w:rsidRPr="00D6055D">
              <w:rPr>
                <w:rFonts w:ascii="Calibri" w:eastAsia="Times New Roman" w:hAnsi="Calibri" w:cs="Calibri"/>
                <w:color w:val="000000"/>
                <w:lang w:val="en-GB" w:eastAsia="en-GB"/>
              </w:rPr>
              <w:br/>
              <w:t>FCC/ISED, CE Marked, RED Directive 2014/53/EU, EMC Directive 2014/30/EU, Low Voltage Directive 2014/35/EU, UL/IEC/EN 60950, EN 60601-1-1, EN60601-1-2 or equivalent certifications</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147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jc w:val="center"/>
              <w:rPr>
                <w:rFonts w:ascii="Calibri" w:eastAsia="Times New Roman" w:hAnsi="Calibri" w:cs="Calibri"/>
                <w:color w:val="000000"/>
                <w:lang w:val="en-GB" w:eastAsia="en-GB"/>
              </w:rPr>
            </w:pPr>
            <w:r w:rsidRPr="00D6055D">
              <w:rPr>
                <w:rFonts w:ascii="Calibri" w:eastAsia="Times New Roman" w:hAnsi="Calibri" w:cs="Calibri"/>
                <w:lang w:val="en-GB" w:eastAsia="en-GB"/>
              </w:rPr>
              <w:t>3</w:t>
            </w:r>
            <w:r>
              <w:rPr>
                <w:rFonts w:ascii="Calibri" w:eastAsia="Times New Roman" w:hAnsi="Calibri" w:cs="Calibri"/>
                <w:lang w:val="en-GB" w:eastAsia="en-GB"/>
              </w:rPr>
              <w:t>4</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rPr>
                <w:rFonts w:ascii="Calibri" w:eastAsia="Times New Roman" w:hAnsi="Calibri" w:cs="Calibri"/>
                <w:color w:val="000000"/>
                <w:lang w:val="en-GB" w:eastAsia="en-GB"/>
              </w:rPr>
            </w:pPr>
            <w:r w:rsidRPr="00D6055D">
              <w:rPr>
                <w:rFonts w:ascii="Calibri" w:eastAsia="Times New Roman" w:hAnsi="Calibri" w:cs="Calibri"/>
                <w:b/>
                <w:bCs/>
                <w:color w:val="000000"/>
                <w:lang w:val="en-GB" w:eastAsia="en-GB"/>
              </w:rPr>
              <w:t>Wi-Fi Alliance Certification</w:t>
            </w:r>
            <w:r w:rsidRPr="00D6055D">
              <w:rPr>
                <w:rFonts w:ascii="Calibri" w:eastAsia="Times New Roman" w:hAnsi="Calibri" w:cs="Calibri"/>
                <w:color w:val="000000"/>
                <w:lang w:val="en-GB" w:eastAsia="en-GB"/>
              </w:rPr>
              <w:t>s from Day 1:</w:t>
            </w:r>
            <w:r w:rsidRPr="00D6055D">
              <w:rPr>
                <w:rFonts w:ascii="Calibri" w:eastAsia="Times New Roman" w:hAnsi="Calibri" w:cs="Calibri"/>
                <w:color w:val="000000"/>
                <w:lang w:val="en-GB" w:eastAsia="en-GB"/>
              </w:rPr>
              <w:br/>
              <w:t>- Wi-Fi CERTIFIED a, b, g, n, ac</w:t>
            </w:r>
            <w:r w:rsidRPr="00D6055D">
              <w:rPr>
                <w:rFonts w:ascii="Calibri" w:eastAsia="Times New Roman" w:hAnsi="Calibri" w:cs="Calibri"/>
                <w:color w:val="000000"/>
                <w:lang w:val="en-GB" w:eastAsia="en-GB"/>
              </w:rPr>
              <w:br/>
              <w:t>- Wi-Fi CERTIFIED 6 (</w:t>
            </w:r>
            <w:proofErr w:type="spellStart"/>
            <w:r w:rsidRPr="00D6055D">
              <w:rPr>
                <w:rFonts w:ascii="Calibri" w:eastAsia="Times New Roman" w:hAnsi="Calibri" w:cs="Calibri"/>
                <w:color w:val="000000"/>
                <w:lang w:val="en-GB" w:eastAsia="en-GB"/>
              </w:rPr>
              <w:t>ax</w:t>
            </w:r>
            <w:proofErr w:type="spellEnd"/>
            <w:r w:rsidRPr="00D6055D">
              <w:rPr>
                <w:rFonts w:ascii="Calibri" w:eastAsia="Times New Roman" w:hAnsi="Calibri" w:cs="Calibri"/>
                <w:color w:val="000000"/>
                <w:lang w:val="en-GB" w:eastAsia="en-GB"/>
              </w:rPr>
              <w:t>)</w:t>
            </w:r>
            <w:r w:rsidRPr="00D6055D">
              <w:rPr>
                <w:rFonts w:ascii="Calibri" w:eastAsia="Times New Roman" w:hAnsi="Calibri" w:cs="Calibri"/>
                <w:color w:val="000000"/>
                <w:lang w:val="en-GB" w:eastAsia="en-GB"/>
              </w:rPr>
              <w:br/>
              <w:t>- WPA, WPA2</w:t>
            </w:r>
            <w:r w:rsidR="000A2F1A">
              <w:rPr>
                <w:rFonts w:ascii="Calibri" w:eastAsia="Times New Roman" w:hAnsi="Calibri" w:cs="Calibri"/>
                <w:color w:val="000000"/>
                <w:lang w:val="en-GB" w:eastAsia="en-GB"/>
              </w:rPr>
              <w:t>,</w:t>
            </w:r>
            <w:r w:rsidRPr="00D6055D">
              <w:rPr>
                <w:rFonts w:ascii="Calibri" w:eastAsia="Times New Roman" w:hAnsi="Calibri" w:cs="Calibri"/>
                <w:color w:val="000000"/>
                <w:lang w:val="en-GB" w:eastAsia="en-GB"/>
              </w:rPr>
              <w:t xml:space="preserve"> and WPA3 – Enterprise with CNSA option, Personal (SAE), Enhanced Open </w:t>
            </w:r>
            <w:r w:rsidR="000A2F1A" w:rsidRPr="00D6055D">
              <w:rPr>
                <w:rFonts w:ascii="Calibri" w:eastAsia="Times New Roman" w:hAnsi="Calibri" w:cs="Calibri"/>
                <w:color w:val="000000"/>
                <w:lang w:val="en-GB" w:eastAsia="en-GB"/>
              </w:rPr>
              <w:t>(OWE</w:t>
            </w:r>
            <w:r w:rsidRPr="00D6055D">
              <w:rPr>
                <w:rFonts w:ascii="Calibri" w:eastAsia="Times New Roman" w:hAnsi="Calibri" w:cs="Calibri"/>
                <w:color w:val="000000"/>
                <w:lang w:val="en-GB" w:eastAsia="en-GB"/>
              </w:rPr>
              <w:t>)</w:t>
            </w:r>
            <w:r w:rsidR="000B53B7">
              <w:rPr>
                <w:rFonts w:ascii="Calibri" w:eastAsia="Times New Roman" w:hAnsi="Calibri" w:cs="Calibri"/>
                <w:color w:val="000000"/>
                <w:lang w:val="en-GB" w:eastAsia="en-GB"/>
              </w:rPr>
              <w:t xml:space="preserve"> </w:t>
            </w:r>
            <w:r w:rsidRPr="00D6055D">
              <w:rPr>
                <w:rFonts w:ascii="Calibri" w:eastAsia="Times New Roman" w:hAnsi="Calibri" w:cs="Calibri"/>
                <w:color w:val="000000"/>
                <w:lang w:val="en-GB" w:eastAsia="en-GB"/>
              </w:rPr>
              <w:t>- WMM</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vAlign w:val="center"/>
          </w:tcPr>
          <w:p w:rsidR="000314E9" w:rsidRPr="00D6055D" w:rsidRDefault="000314E9" w:rsidP="000314E9">
            <w:pPr>
              <w:spacing w:after="0" w:line="240" w:lineRule="auto"/>
              <w:jc w:val="center"/>
              <w:rPr>
                <w:rFonts w:ascii="Calibri" w:eastAsia="Times New Roman" w:hAnsi="Calibri" w:cs="Calibri"/>
                <w:lang w:val="en-GB" w:eastAsia="en-GB"/>
              </w:rPr>
            </w:pPr>
            <w:r w:rsidRPr="00D6055D">
              <w:rPr>
                <w:rFonts w:ascii="Calibri" w:eastAsia="Times New Roman" w:hAnsi="Calibri" w:cs="Calibri"/>
                <w:color w:val="000000"/>
                <w:lang w:val="en-GB" w:eastAsia="en-GB"/>
              </w:rPr>
              <w:t>3</w:t>
            </w:r>
            <w:r>
              <w:rPr>
                <w:rFonts w:ascii="Calibri" w:eastAsia="Times New Roman" w:hAnsi="Calibri" w:cs="Calibri"/>
                <w:color w:val="000000"/>
                <w:lang w:val="en-GB" w:eastAsia="en-GB"/>
              </w:rPr>
              <w:t>5</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OEM shall be present in Leader’s quadrant consistently in the latest Gartner’s Magic Quadrant for Wired and Wireless LAN Access Infrastructure for the last five years.</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D6055D"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D6055D" w:rsidRDefault="000314E9" w:rsidP="000314E9">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36</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D6055D" w:rsidRDefault="000314E9" w:rsidP="00856AB2">
            <w:pPr>
              <w:spacing w:after="0" w:line="240" w:lineRule="auto"/>
              <w:jc w:val="both"/>
              <w:rPr>
                <w:rFonts w:ascii="Calibri" w:eastAsia="Times New Roman" w:hAnsi="Calibri" w:cs="Calibri"/>
                <w:lang w:val="en-GB" w:eastAsia="en-GB"/>
              </w:rPr>
            </w:pPr>
            <w:r w:rsidRPr="00D6055D">
              <w:rPr>
                <w:rFonts w:ascii="Calibri" w:eastAsia="Times New Roman" w:hAnsi="Calibri" w:cs="Calibri"/>
                <w:lang w:val="en-GB" w:eastAsia="en-GB"/>
              </w:rPr>
              <w:t xml:space="preserve">APs shall be offered with </w:t>
            </w:r>
            <w:r w:rsidR="000A2F1A">
              <w:rPr>
                <w:rFonts w:ascii="Calibri" w:eastAsia="Times New Roman" w:hAnsi="Calibri" w:cs="Calibri"/>
                <w:lang w:val="en-GB" w:eastAsia="en-GB"/>
              </w:rPr>
              <w:t xml:space="preserve">a </w:t>
            </w:r>
            <w:r w:rsidRPr="00D6055D">
              <w:rPr>
                <w:rFonts w:ascii="Calibri" w:eastAsia="Times New Roman" w:hAnsi="Calibri" w:cs="Calibri"/>
                <w:lang w:val="en-GB" w:eastAsia="en-GB"/>
              </w:rPr>
              <w:t>limited lifetime hardware warranty (up to 5 years from EOS) with Next Business Day shipment, 8x5 business hours technical support</w:t>
            </w:r>
            <w:r w:rsidR="000A2F1A">
              <w:rPr>
                <w:rFonts w:ascii="Calibri" w:eastAsia="Times New Roman" w:hAnsi="Calibri" w:cs="Calibri"/>
                <w:lang w:val="en-GB" w:eastAsia="en-GB"/>
              </w:rPr>
              <w:t>,</w:t>
            </w:r>
            <w:r w:rsidRPr="00D6055D">
              <w:rPr>
                <w:rFonts w:ascii="Calibri" w:eastAsia="Times New Roman" w:hAnsi="Calibri" w:cs="Calibri"/>
                <w:lang w:val="en-GB" w:eastAsia="en-GB"/>
              </w:rPr>
              <w:t xml:space="preserve"> and access to all generally available software/OS releases</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D6055D" w:rsidRDefault="000314E9" w:rsidP="000314E9">
            <w:pPr>
              <w:spacing w:after="0" w:line="240" w:lineRule="auto"/>
              <w:rPr>
                <w:rFonts w:ascii="Calibri" w:eastAsia="Times New Roman" w:hAnsi="Calibri" w:cs="Calibri"/>
                <w:lang w:val="en-GB" w:eastAsia="en-GB"/>
              </w:rPr>
            </w:pPr>
            <w:r w:rsidRPr="00D6055D">
              <w:rPr>
                <w:rFonts w:ascii="Calibri" w:eastAsia="Times New Roman" w:hAnsi="Calibri" w:cs="Calibri"/>
                <w:lang w:val="en-GB" w:eastAsia="en-GB"/>
              </w:rPr>
              <w:t> </w:t>
            </w:r>
          </w:p>
        </w:tc>
      </w:tr>
      <w:tr w:rsidR="000314E9"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8A6CD5" w:rsidRDefault="000314E9" w:rsidP="000314E9">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37</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8A6CD5" w:rsidRDefault="000314E9" w:rsidP="00856AB2">
            <w:pPr>
              <w:spacing w:after="0" w:line="240" w:lineRule="auto"/>
              <w:jc w:val="both"/>
              <w:rPr>
                <w:rFonts w:ascii="Calibri" w:eastAsia="Times New Roman" w:hAnsi="Calibri" w:cs="Calibri"/>
                <w:lang w:val="en-GB" w:eastAsia="en-GB"/>
              </w:rPr>
            </w:pPr>
            <w:r w:rsidRPr="008A6CD5">
              <w:rPr>
                <w:rFonts w:ascii="Calibri" w:eastAsia="Times New Roman" w:hAnsi="Calibri" w:cs="Calibri"/>
                <w:lang w:val="en-GB" w:eastAsia="en-GB"/>
              </w:rPr>
              <w:t>Bidder has to submit Part Coded Bill of Materials of the offered Product</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8A6CD5" w:rsidRDefault="000314E9" w:rsidP="000314E9">
            <w:pPr>
              <w:spacing w:after="0" w:line="240" w:lineRule="auto"/>
              <w:rPr>
                <w:rFonts w:ascii="Calibri" w:eastAsia="Times New Roman" w:hAnsi="Calibri" w:cs="Calibri"/>
                <w:lang w:val="en-GB" w:eastAsia="en-GB"/>
              </w:rPr>
            </w:pPr>
            <w:r w:rsidRPr="008A6CD5">
              <w:rPr>
                <w:rFonts w:ascii="Calibri" w:eastAsia="Times New Roman" w:hAnsi="Calibri" w:cs="Calibri"/>
                <w:lang w:val="en-GB" w:eastAsia="en-GB"/>
              </w:rPr>
              <w:t> </w:t>
            </w:r>
          </w:p>
        </w:tc>
      </w:tr>
      <w:tr w:rsidR="000314E9"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0314E9" w:rsidRPr="008A6CD5" w:rsidRDefault="000314E9" w:rsidP="000314E9">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38</w:t>
            </w:r>
          </w:p>
        </w:tc>
        <w:tc>
          <w:tcPr>
            <w:tcW w:w="9090" w:type="dxa"/>
            <w:tcBorders>
              <w:top w:val="nil"/>
              <w:left w:val="nil"/>
              <w:bottom w:val="single" w:sz="4" w:space="0" w:color="auto"/>
              <w:right w:val="single" w:sz="4" w:space="0" w:color="auto"/>
            </w:tcBorders>
            <w:shd w:val="clear" w:color="000000" w:fill="FFFFFF"/>
            <w:vAlign w:val="center"/>
            <w:hideMark/>
          </w:tcPr>
          <w:p w:rsidR="000314E9" w:rsidRPr="008A6CD5" w:rsidRDefault="000314E9" w:rsidP="00856AB2">
            <w:pPr>
              <w:spacing w:after="0" w:line="240" w:lineRule="auto"/>
              <w:jc w:val="both"/>
              <w:rPr>
                <w:rFonts w:ascii="Calibri" w:eastAsia="Times New Roman" w:hAnsi="Calibri" w:cs="Calibri"/>
                <w:lang w:val="en-GB" w:eastAsia="en-GB"/>
              </w:rPr>
            </w:pPr>
            <w:r w:rsidRPr="008A6CD5">
              <w:rPr>
                <w:rFonts w:ascii="Calibri" w:eastAsia="Times New Roman" w:hAnsi="Calibri" w:cs="Calibri"/>
                <w:lang w:val="en-GB" w:eastAsia="en-GB"/>
              </w:rPr>
              <w:t xml:space="preserve">Manufacturers Authorization Letter Specific to this tender must be submitted. </w:t>
            </w:r>
            <w:r w:rsidR="000A2F1A">
              <w:rPr>
                <w:rFonts w:ascii="Calibri" w:eastAsia="Times New Roman" w:hAnsi="Calibri" w:cs="Calibri"/>
                <w:lang w:val="en-GB" w:eastAsia="en-GB"/>
              </w:rPr>
              <w:t>Tenders</w:t>
            </w:r>
            <w:r w:rsidRPr="008A6CD5">
              <w:rPr>
                <w:rFonts w:ascii="Calibri" w:eastAsia="Times New Roman" w:hAnsi="Calibri" w:cs="Calibri"/>
                <w:lang w:val="en-GB" w:eastAsia="en-GB"/>
              </w:rPr>
              <w:t xml:space="preserve"> submitted without </w:t>
            </w:r>
            <w:r w:rsidRPr="00403621">
              <w:rPr>
                <w:rFonts w:ascii="Calibri" w:eastAsia="Times New Roman" w:hAnsi="Calibri" w:cs="Calibri"/>
                <w:b/>
                <w:lang w:val="en-GB" w:eastAsia="en-GB"/>
              </w:rPr>
              <w:t>MAF</w:t>
            </w:r>
            <w:r w:rsidRPr="008A6CD5">
              <w:rPr>
                <w:rFonts w:ascii="Calibri" w:eastAsia="Times New Roman" w:hAnsi="Calibri" w:cs="Calibri"/>
                <w:lang w:val="en-GB" w:eastAsia="en-GB"/>
              </w:rPr>
              <w:t xml:space="preserve"> will be rejected.</w:t>
            </w:r>
          </w:p>
        </w:tc>
        <w:tc>
          <w:tcPr>
            <w:tcW w:w="810" w:type="dxa"/>
            <w:tcBorders>
              <w:top w:val="nil"/>
              <w:left w:val="nil"/>
              <w:bottom w:val="single" w:sz="4" w:space="0" w:color="auto"/>
              <w:right w:val="single" w:sz="4" w:space="0" w:color="auto"/>
            </w:tcBorders>
            <w:shd w:val="clear" w:color="000000" w:fill="FFFFFF"/>
            <w:noWrap/>
            <w:vAlign w:val="center"/>
            <w:hideMark/>
          </w:tcPr>
          <w:p w:rsidR="000314E9" w:rsidRPr="008A6CD5" w:rsidRDefault="000314E9" w:rsidP="000314E9">
            <w:pPr>
              <w:spacing w:after="0" w:line="240" w:lineRule="auto"/>
              <w:rPr>
                <w:rFonts w:ascii="Calibri" w:eastAsia="Times New Roman" w:hAnsi="Calibri" w:cs="Calibri"/>
                <w:lang w:val="en-GB" w:eastAsia="en-GB"/>
              </w:rPr>
            </w:pPr>
            <w:r w:rsidRPr="008A6CD5">
              <w:rPr>
                <w:rFonts w:ascii="Calibri" w:eastAsia="Times New Roman" w:hAnsi="Calibri" w:cs="Calibri"/>
                <w:lang w:val="en-GB" w:eastAsia="en-GB"/>
              </w:rPr>
              <w:t> </w:t>
            </w:r>
          </w:p>
        </w:tc>
      </w:tr>
    </w:tbl>
    <w:p w:rsidR="00024878" w:rsidRDefault="00024878" w:rsidP="00024878">
      <w:pPr>
        <w:pStyle w:val="ListParagraph"/>
        <w:rPr>
          <w:b/>
          <w:u w:val="single"/>
        </w:rPr>
      </w:pPr>
      <w:r>
        <w:rPr>
          <w:b/>
          <w:u w:val="single"/>
        </w:rPr>
        <w:br w:type="page"/>
      </w:r>
    </w:p>
    <w:p w:rsidR="00D84B11" w:rsidRPr="00C87705" w:rsidRDefault="00462A0E" w:rsidP="00A75A8B">
      <w:pPr>
        <w:pStyle w:val="ListParagraph"/>
        <w:numPr>
          <w:ilvl w:val="0"/>
          <w:numId w:val="16"/>
        </w:numPr>
        <w:ind w:left="720"/>
        <w:rPr>
          <w:b/>
          <w:u w:val="single"/>
        </w:rPr>
      </w:pPr>
      <w:r w:rsidRPr="00C87705">
        <w:rPr>
          <w:b/>
          <w:u w:val="single"/>
        </w:rPr>
        <w:lastRenderedPageBreak/>
        <w:t xml:space="preserve">Wireless controller </w:t>
      </w:r>
      <w:r w:rsidR="00F51726" w:rsidRPr="00C87705">
        <w:rPr>
          <w:b/>
          <w:u w:val="single"/>
        </w:rPr>
        <w:t>- QTY</w:t>
      </w:r>
      <w:r w:rsidRPr="00C87705">
        <w:rPr>
          <w:b/>
          <w:u w:val="single"/>
        </w:rPr>
        <w:t>:</w:t>
      </w:r>
      <w:r w:rsidR="004C7C52" w:rsidRPr="00C87705">
        <w:rPr>
          <w:b/>
          <w:u w:val="single"/>
        </w:rPr>
        <w:t xml:space="preserve"> </w:t>
      </w:r>
      <w:r w:rsidR="008515A7" w:rsidRPr="00C87705">
        <w:rPr>
          <w:b/>
          <w:u w:val="single"/>
        </w:rPr>
        <w:t>1</w:t>
      </w:r>
      <w:r w:rsidRPr="00C87705">
        <w:rPr>
          <w:b/>
          <w:u w:val="single"/>
        </w:rPr>
        <w:t xml:space="preserve"> </w:t>
      </w:r>
      <w:r w:rsidR="006D074F" w:rsidRPr="00C87705">
        <w:rPr>
          <w:b/>
          <w:u w:val="single"/>
        </w:rPr>
        <w:t>No’s</w:t>
      </w:r>
    </w:p>
    <w:tbl>
      <w:tblPr>
        <w:tblW w:w="10525" w:type="dxa"/>
        <w:jc w:val="center"/>
        <w:tblLook w:val="04A0" w:firstRow="1" w:lastRow="0" w:firstColumn="1" w:lastColumn="0" w:noHBand="0" w:noVBand="1"/>
      </w:tblPr>
      <w:tblGrid>
        <w:gridCol w:w="985"/>
        <w:gridCol w:w="8190"/>
        <w:gridCol w:w="1350"/>
      </w:tblGrid>
      <w:tr w:rsidR="008A6CD5" w:rsidRPr="008A6CD5" w:rsidTr="00C87705">
        <w:trPr>
          <w:trHeight w:val="590"/>
          <w:jc w:val="cent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CD5" w:rsidRPr="008A6CD5" w:rsidRDefault="008A6CD5" w:rsidP="008A6CD5">
            <w:pPr>
              <w:spacing w:after="0" w:line="240" w:lineRule="auto"/>
              <w:jc w:val="center"/>
              <w:rPr>
                <w:rFonts w:ascii="Calibri" w:eastAsia="Times New Roman" w:hAnsi="Calibri" w:cs="Calibri"/>
                <w:b/>
                <w:bCs/>
                <w:lang w:val="en-GB" w:eastAsia="en-GB"/>
              </w:rPr>
            </w:pPr>
            <w:r w:rsidRPr="008A6CD5">
              <w:rPr>
                <w:rFonts w:ascii="Calibri" w:eastAsia="Times New Roman" w:hAnsi="Calibri" w:cs="Calibri"/>
                <w:b/>
                <w:bCs/>
                <w:lang w:val="en-GB" w:eastAsia="en-GB"/>
              </w:rPr>
              <w:t>S.</w:t>
            </w:r>
            <w:r w:rsidR="000B53B7">
              <w:rPr>
                <w:rFonts w:ascii="Calibri" w:eastAsia="Times New Roman" w:hAnsi="Calibri" w:cs="Calibri"/>
                <w:b/>
                <w:bCs/>
                <w:lang w:val="en-GB" w:eastAsia="en-GB"/>
              </w:rPr>
              <w:t xml:space="preserve"> </w:t>
            </w:r>
            <w:r w:rsidRPr="008A6CD5">
              <w:rPr>
                <w:rFonts w:ascii="Calibri" w:eastAsia="Times New Roman" w:hAnsi="Calibri" w:cs="Calibri"/>
                <w:b/>
                <w:bCs/>
                <w:lang w:val="en-GB" w:eastAsia="en-GB"/>
              </w:rPr>
              <w:t>No</w:t>
            </w:r>
            <w:r w:rsidR="000B53B7">
              <w:rPr>
                <w:rFonts w:ascii="Calibri" w:eastAsia="Times New Roman" w:hAnsi="Calibri" w:cs="Calibri"/>
                <w:b/>
                <w:bCs/>
                <w:lang w:val="en-GB" w:eastAsia="en-GB"/>
              </w:rPr>
              <w:t>.</w:t>
            </w:r>
          </w:p>
        </w:tc>
        <w:tc>
          <w:tcPr>
            <w:tcW w:w="8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A6CD5" w:rsidRPr="008A6CD5" w:rsidRDefault="008A6CD5" w:rsidP="008A6CD5">
            <w:pPr>
              <w:spacing w:after="0" w:line="240" w:lineRule="auto"/>
              <w:jc w:val="center"/>
              <w:rPr>
                <w:rFonts w:ascii="Calibri" w:eastAsia="Times New Roman" w:hAnsi="Calibri" w:cs="Calibri"/>
                <w:b/>
                <w:bCs/>
                <w:lang w:val="en-GB" w:eastAsia="en-GB"/>
              </w:rPr>
            </w:pPr>
            <w:r w:rsidRPr="008A6CD5">
              <w:rPr>
                <w:rFonts w:ascii="Calibri" w:eastAsia="Times New Roman" w:hAnsi="Calibri" w:cs="Calibri"/>
                <w:b/>
                <w:bCs/>
                <w:lang w:val="en-GB" w:eastAsia="en-GB"/>
              </w:rPr>
              <w:t>Technical Specifications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A6CD5" w:rsidRPr="008A6CD5" w:rsidRDefault="008A6CD5" w:rsidP="008A6CD5">
            <w:pPr>
              <w:spacing w:after="0" w:line="240" w:lineRule="auto"/>
              <w:jc w:val="center"/>
              <w:rPr>
                <w:rFonts w:ascii="Calibri" w:eastAsia="Times New Roman" w:hAnsi="Calibri" w:cs="Calibri"/>
                <w:b/>
                <w:bCs/>
                <w:lang w:val="en-GB" w:eastAsia="en-GB"/>
              </w:rPr>
            </w:pPr>
            <w:r w:rsidRPr="008A6CD5">
              <w:rPr>
                <w:rFonts w:ascii="Calibri" w:eastAsia="Times New Roman" w:hAnsi="Calibri" w:cs="Calibri"/>
                <w:b/>
                <w:bCs/>
                <w:lang w:val="en-GB" w:eastAsia="en-GB"/>
              </w:rPr>
              <w:t>Compliance (Y/N)</w:t>
            </w:r>
          </w:p>
        </w:tc>
      </w:tr>
      <w:tr w:rsidR="008A6CD5" w:rsidRPr="008A6CD5"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The proposed Wireless LAN Controller should be </w:t>
            </w:r>
            <w:r w:rsidR="000A2F1A">
              <w:rPr>
                <w:rFonts w:ascii="Calibri" w:eastAsia="Times New Roman" w:hAnsi="Calibri" w:cs="Calibri"/>
                <w:color w:val="000000"/>
                <w:lang w:val="en-GB" w:eastAsia="en-GB"/>
              </w:rPr>
              <w:t xml:space="preserve">a </w:t>
            </w:r>
            <w:r w:rsidRPr="008A6CD5">
              <w:rPr>
                <w:rFonts w:ascii="Calibri" w:eastAsia="Times New Roman" w:hAnsi="Calibri" w:cs="Calibri"/>
                <w:color w:val="000000"/>
                <w:lang w:val="en-GB" w:eastAsia="en-GB"/>
              </w:rPr>
              <w:t xml:space="preserve">19" Rack Mountable </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2</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Should have </w:t>
            </w:r>
            <w:r w:rsidR="000A2F1A">
              <w:rPr>
                <w:rFonts w:ascii="Calibri" w:eastAsia="Times New Roman" w:hAnsi="Calibri" w:cs="Calibri"/>
                <w:color w:val="000000"/>
                <w:lang w:val="en-GB" w:eastAsia="en-GB"/>
              </w:rPr>
              <w:t xml:space="preserve">a </w:t>
            </w:r>
            <w:r w:rsidRPr="008A6CD5">
              <w:rPr>
                <w:rFonts w:ascii="Calibri" w:eastAsia="Times New Roman" w:hAnsi="Calibri" w:cs="Calibri"/>
                <w:color w:val="000000"/>
                <w:lang w:val="en-GB" w:eastAsia="en-GB"/>
              </w:rPr>
              <w:t xml:space="preserve">minimum </w:t>
            </w:r>
            <w:r w:rsidR="000A2F1A">
              <w:rPr>
                <w:rFonts w:ascii="Calibri" w:eastAsia="Times New Roman" w:hAnsi="Calibri" w:cs="Calibri"/>
                <w:color w:val="000000"/>
                <w:lang w:val="en-GB" w:eastAsia="en-GB"/>
              </w:rPr>
              <w:t xml:space="preserve">of </w:t>
            </w:r>
            <w:r w:rsidRPr="008A6CD5">
              <w:rPr>
                <w:rFonts w:ascii="Calibri" w:eastAsia="Times New Roman" w:hAnsi="Calibri" w:cs="Calibri"/>
                <w:color w:val="000000"/>
                <w:lang w:val="en-GB" w:eastAsia="en-GB"/>
              </w:rPr>
              <w:t>2 x 10G SFP+ slots</w:t>
            </w:r>
            <w:r w:rsidR="00126327">
              <w:rPr>
                <w:rFonts w:ascii="Calibri" w:eastAsia="Times New Roman" w:hAnsi="Calibri" w:cs="Calibri"/>
                <w:color w:val="000000"/>
                <w:lang w:val="en-GB" w:eastAsia="en-GB"/>
              </w:rPr>
              <w:t xml:space="preserve"> and </w:t>
            </w:r>
            <w:r w:rsidR="00BE23C4">
              <w:rPr>
                <w:rFonts w:ascii="Calibri" w:eastAsia="Times New Roman" w:hAnsi="Calibri" w:cs="Calibri"/>
                <w:color w:val="000000"/>
                <w:lang w:val="en-GB" w:eastAsia="en-GB"/>
              </w:rPr>
              <w:t>4x1G Combo ports from day 1</w:t>
            </w:r>
            <w:r w:rsidRPr="008A6CD5">
              <w:rPr>
                <w:rFonts w:ascii="Calibri" w:eastAsia="Times New Roman" w:hAnsi="Calibri" w:cs="Calibri"/>
                <w:color w:val="000000"/>
                <w:lang w:val="en-GB" w:eastAsia="en-GB"/>
              </w:rPr>
              <w:t xml:space="preserve"> </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3</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Should support local bridge mode, tunnel mode</w:t>
            </w:r>
            <w:r w:rsidR="000A2F1A">
              <w:rPr>
                <w:rFonts w:ascii="Calibri" w:eastAsia="Times New Roman" w:hAnsi="Calibri" w:cs="Calibri"/>
                <w:color w:val="000000"/>
                <w:lang w:val="en-GB" w:eastAsia="en-GB"/>
              </w:rPr>
              <w:t>,</w:t>
            </w:r>
            <w:r w:rsidRPr="008A6CD5">
              <w:rPr>
                <w:rFonts w:ascii="Calibri" w:eastAsia="Times New Roman" w:hAnsi="Calibri" w:cs="Calibri"/>
                <w:color w:val="000000"/>
                <w:lang w:val="en-GB" w:eastAsia="en-GB"/>
              </w:rPr>
              <w:t xml:space="preserve"> or a mixed mode based on SSIDs for wireless traffic between APs and Controller</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4</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Should have wired </w:t>
            </w:r>
            <w:r w:rsidR="00E84A8D" w:rsidRPr="008A6CD5">
              <w:rPr>
                <w:rFonts w:ascii="Calibri" w:eastAsia="Times New Roman" w:hAnsi="Calibri" w:cs="Calibri"/>
                <w:color w:val="000000"/>
                <w:lang w:val="en-GB" w:eastAsia="en-GB"/>
              </w:rPr>
              <w:t>throughput of</w:t>
            </w:r>
            <w:r w:rsidRPr="008A6CD5">
              <w:rPr>
                <w:rFonts w:ascii="Calibri" w:eastAsia="Times New Roman" w:hAnsi="Calibri" w:cs="Calibri"/>
                <w:color w:val="000000"/>
                <w:lang w:val="en-GB" w:eastAsia="en-GB"/>
              </w:rPr>
              <w:t xml:space="preserve"> </w:t>
            </w:r>
            <w:r w:rsidR="000A2F1A">
              <w:rPr>
                <w:rFonts w:ascii="Calibri" w:eastAsia="Times New Roman" w:hAnsi="Calibri" w:cs="Calibri"/>
                <w:color w:val="000000"/>
                <w:lang w:val="en-GB" w:eastAsia="en-GB"/>
              </w:rPr>
              <w:t xml:space="preserve">a minimum of </w:t>
            </w:r>
            <w:r w:rsidRPr="008A6CD5">
              <w:rPr>
                <w:rFonts w:ascii="Calibri" w:eastAsia="Times New Roman" w:hAnsi="Calibri" w:cs="Calibri"/>
                <w:color w:val="000000"/>
                <w:lang w:val="en-GB" w:eastAsia="en-GB"/>
              </w:rPr>
              <w:t xml:space="preserve">m 10 Gbps and 3DES/AES encryption throughput of </w:t>
            </w:r>
            <w:r w:rsidR="000A2F1A">
              <w:rPr>
                <w:rFonts w:ascii="Calibri" w:eastAsia="Times New Roman" w:hAnsi="Calibri" w:cs="Calibri"/>
                <w:color w:val="000000"/>
                <w:lang w:val="en-GB" w:eastAsia="en-GB"/>
              </w:rPr>
              <w:t xml:space="preserve">a </w:t>
            </w:r>
            <w:r w:rsidRPr="008A6CD5">
              <w:rPr>
                <w:rFonts w:ascii="Calibri" w:eastAsia="Times New Roman" w:hAnsi="Calibri" w:cs="Calibri"/>
                <w:color w:val="000000"/>
                <w:lang w:val="en-GB" w:eastAsia="en-GB"/>
              </w:rPr>
              <w:t xml:space="preserve">minimum </w:t>
            </w:r>
            <w:r w:rsidR="000A2F1A">
              <w:rPr>
                <w:rFonts w:ascii="Calibri" w:eastAsia="Times New Roman" w:hAnsi="Calibri" w:cs="Calibri"/>
                <w:color w:val="000000"/>
                <w:lang w:val="en-GB" w:eastAsia="en-GB"/>
              </w:rPr>
              <w:t xml:space="preserve">of </w:t>
            </w:r>
            <w:r w:rsidRPr="008A6CD5">
              <w:rPr>
                <w:rFonts w:ascii="Calibri" w:eastAsia="Times New Roman" w:hAnsi="Calibri" w:cs="Calibri"/>
                <w:color w:val="000000"/>
                <w:lang w:val="en-GB" w:eastAsia="en-GB"/>
              </w:rPr>
              <w:t>5 Gbps</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5</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Should be deployed in High-Availability/Clustering </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6</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Should enable seamless WLAN mobility (L2/L3 roaming) across Layer-3 boundaries within the LAN infrastructure </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7</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Should provide </w:t>
            </w:r>
            <w:r w:rsidR="006D074F" w:rsidRPr="008A6CD5">
              <w:rPr>
                <w:rFonts w:ascii="Calibri" w:eastAsia="Times New Roman" w:hAnsi="Calibri" w:cs="Calibri"/>
                <w:color w:val="000000"/>
                <w:lang w:val="en-GB" w:eastAsia="en-GB"/>
              </w:rPr>
              <w:t>role-based</w:t>
            </w:r>
            <w:r w:rsidRPr="008A6CD5">
              <w:rPr>
                <w:rFonts w:ascii="Calibri" w:eastAsia="Times New Roman" w:hAnsi="Calibri" w:cs="Calibri"/>
                <w:color w:val="000000"/>
                <w:lang w:val="en-GB" w:eastAsia="en-GB"/>
              </w:rPr>
              <w:t xml:space="preserve"> access policy enforcement across Wireless network</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8</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Should function as dynamic Radius Proxy between Wireless Access Points and AAA solution</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9</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Should support </w:t>
            </w:r>
            <w:r w:rsidR="000A2F1A">
              <w:rPr>
                <w:rFonts w:ascii="Calibri" w:eastAsia="Times New Roman" w:hAnsi="Calibri" w:cs="Calibri"/>
                <w:color w:val="000000"/>
                <w:lang w:val="en-GB" w:eastAsia="en-GB"/>
              </w:rPr>
              <w:t xml:space="preserve">a </w:t>
            </w:r>
            <w:r w:rsidRPr="008A6CD5">
              <w:rPr>
                <w:rFonts w:ascii="Calibri" w:eastAsia="Times New Roman" w:hAnsi="Calibri" w:cs="Calibri"/>
                <w:color w:val="000000"/>
                <w:lang w:val="en-GB" w:eastAsia="en-GB"/>
              </w:rPr>
              <w:t xml:space="preserve">minimum </w:t>
            </w:r>
            <w:r w:rsidR="000A2F1A">
              <w:rPr>
                <w:rFonts w:ascii="Calibri" w:eastAsia="Times New Roman" w:hAnsi="Calibri" w:cs="Calibri"/>
                <w:color w:val="000000"/>
                <w:lang w:val="en-GB" w:eastAsia="en-GB"/>
              </w:rPr>
              <w:t xml:space="preserve">of </w:t>
            </w:r>
            <w:r w:rsidRPr="008A6CD5">
              <w:rPr>
                <w:rFonts w:ascii="Calibri" w:eastAsia="Times New Roman" w:hAnsi="Calibri" w:cs="Calibri"/>
                <w:color w:val="000000"/>
                <w:lang w:val="en-GB" w:eastAsia="en-GB"/>
              </w:rPr>
              <w:t xml:space="preserve">256 Access Points, 8,000 concurrent users/devices </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10</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Should support 802.11ac Wave 2/802.11ax standard, latest security standard WPA3, reliable fast roaming standards 802.11k/r, per user Rate limiting control</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88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11</w:t>
            </w:r>
          </w:p>
        </w:tc>
        <w:tc>
          <w:tcPr>
            <w:tcW w:w="8190" w:type="dxa"/>
            <w:tcBorders>
              <w:top w:val="nil"/>
              <w:left w:val="nil"/>
              <w:bottom w:val="single" w:sz="4" w:space="0" w:color="auto"/>
              <w:right w:val="single" w:sz="4" w:space="0" w:color="auto"/>
            </w:tcBorders>
            <w:shd w:val="clear" w:color="000000" w:fill="FFFFFF"/>
            <w:vAlign w:val="center"/>
            <w:hideMark/>
          </w:tcPr>
          <w:p w:rsidR="00C2108F"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xml:space="preserve">Should provide advanced Wireless Intrusion Detection/Prevention capability for Secure WLAN and perform spectrum analysis to detect and classify sources of interferences. </w:t>
            </w:r>
          </w:p>
          <w:p w:rsidR="008A6CD5" w:rsidRPr="00C2108F" w:rsidRDefault="008A6CD5" w:rsidP="00856AB2">
            <w:pPr>
              <w:spacing w:after="0" w:line="240" w:lineRule="auto"/>
              <w:jc w:val="both"/>
              <w:rPr>
                <w:rFonts w:ascii="Calibri" w:eastAsia="Times New Roman" w:hAnsi="Calibri" w:cs="Calibri"/>
                <w:b/>
                <w:color w:val="000000"/>
                <w:lang w:val="en-GB" w:eastAsia="en-GB"/>
              </w:rPr>
            </w:pPr>
            <w:r w:rsidRPr="00C2108F">
              <w:rPr>
                <w:rFonts w:ascii="Calibri" w:eastAsia="Times New Roman" w:hAnsi="Calibri" w:cs="Calibri"/>
                <w:b/>
                <w:color w:val="000000"/>
                <w:lang w:val="en-GB" w:eastAsia="en-GB"/>
              </w:rPr>
              <w:t>Any licenses</w:t>
            </w:r>
            <w:r w:rsidR="00C2108F">
              <w:rPr>
                <w:rFonts w:ascii="Calibri" w:eastAsia="Times New Roman" w:hAnsi="Calibri" w:cs="Calibri"/>
                <w:b/>
                <w:color w:val="000000"/>
                <w:lang w:val="en-GB" w:eastAsia="en-GB"/>
              </w:rPr>
              <w:t xml:space="preserve"> (</w:t>
            </w:r>
            <w:proofErr w:type="spellStart"/>
            <w:r w:rsidR="00C2108F">
              <w:rPr>
                <w:rFonts w:ascii="Calibri" w:eastAsia="Times New Roman" w:hAnsi="Calibri" w:cs="Calibri"/>
                <w:b/>
                <w:color w:val="000000"/>
                <w:lang w:val="en-GB" w:eastAsia="en-GB"/>
              </w:rPr>
              <w:t>i.e</w:t>
            </w:r>
            <w:proofErr w:type="spellEnd"/>
            <w:r w:rsidR="00C2108F">
              <w:rPr>
                <w:rFonts w:ascii="Calibri" w:eastAsia="Times New Roman" w:hAnsi="Calibri" w:cs="Calibri"/>
                <w:b/>
                <w:color w:val="000000"/>
                <w:lang w:val="en-GB" w:eastAsia="en-GB"/>
              </w:rPr>
              <w:t xml:space="preserve"> </w:t>
            </w:r>
            <w:r w:rsidR="00C2108F" w:rsidRPr="00C2108F">
              <w:rPr>
                <w:b/>
              </w:rPr>
              <w:t>Access point</w:t>
            </w:r>
            <w:r w:rsidR="000D3D25">
              <w:rPr>
                <w:b/>
              </w:rPr>
              <w:t>, Policy Enforcement, RF Protect, etc.)</w:t>
            </w:r>
            <w:r w:rsidRPr="00C2108F">
              <w:rPr>
                <w:rFonts w:ascii="Calibri" w:eastAsia="Times New Roman" w:hAnsi="Calibri" w:cs="Calibri"/>
                <w:b/>
                <w:color w:val="000000"/>
                <w:lang w:val="en-GB" w:eastAsia="en-GB"/>
              </w:rPr>
              <w:t xml:space="preserve"> or components required for the same shall be included on Day 1 </w:t>
            </w:r>
            <w:r w:rsidR="004E2033" w:rsidRPr="00C2108F">
              <w:rPr>
                <w:rFonts w:ascii="Calibri" w:eastAsia="Times New Roman" w:hAnsi="Calibri" w:cs="Calibri"/>
                <w:b/>
                <w:color w:val="000000"/>
                <w:lang w:val="en-GB" w:eastAsia="en-GB"/>
              </w:rPr>
              <w:t>itself</w:t>
            </w:r>
            <w:r w:rsidR="00C2108F">
              <w:rPr>
                <w:rFonts w:ascii="Calibri" w:eastAsia="Times New Roman" w:hAnsi="Calibri" w:cs="Calibri"/>
                <w:b/>
                <w:color w:val="000000"/>
                <w:lang w:val="en-GB" w:eastAsia="en-GB"/>
              </w:rPr>
              <w:t>.</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12</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Should provide adaptive Radio Management to automatically assign channel and power settings and deliver reliable, high-performance WLANs</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13</w:t>
            </w:r>
          </w:p>
        </w:tc>
        <w:tc>
          <w:tcPr>
            <w:tcW w:w="8190" w:type="dxa"/>
            <w:tcBorders>
              <w:top w:val="nil"/>
              <w:left w:val="nil"/>
              <w:bottom w:val="single" w:sz="4" w:space="0" w:color="auto"/>
              <w:right w:val="single" w:sz="4" w:space="0" w:color="auto"/>
            </w:tcBorders>
            <w:shd w:val="clear" w:color="000000" w:fill="FFFFFF"/>
            <w:vAlign w:val="center"/>
            <w:hideMark/>
          </w:tcPr>
          <w:p w:rsidR="008A6CD5" w:rsidRPr="008A6CD5" w:rsidRDefault="008A6CD5" w:rsidP="00856AB2">
            <w:pPr>
              <w:spacing w:after="0" w:line="240" w:lineRule="auto"/>
              <w:jc w:val="both"/>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OEM shall be present in Leader’s quadrant consistently in the latest Gartner’s Magic Quadrant for Wired and Wireless LAN Access Infrastructure for the last five years.</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8A6CD5"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14</w:t>
            </w:r>
          </w:p>
        </w:tc>
        <w:tc>
          <w:tcPr>
            <w:tcW w:w="8190" w:type="dxa"/>
            <w:tcBorders>
              <w:top w:val="nil"/>
              <w:left w:val="nil"/>
              <w:bottom w:val="single" w:sz="4" w:space="0" w:color="auto"/>
              <w:right w:val="single" w:sz="4" w:space="0" w:color="auto"/>
            </w:tcBorders>
            <w:shd w:val="clear" w:color="auto" w:fill="auto"/>
            <w:vAlign w:val="center"/>
            <w:hideMark/>
          </w:tcPr>
          <w:p w:rsidR="008A6CD5" w:rsidRPr="008A6CD5" w:rsidRDefault="000A2F1A" w:rsidP="00856AB2">
            <w:pPr>
              <w:spacing w:after="0" w:line="240" w:lineRule="auto"/>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Wi-Fi</w:t>
            </w:r>
            <w:r w:rsidR="008A6CD5" w:rsidRPr="008A6CD5">
              <w:rPr>
                <w:rFonts w:ascii="Calibri" w:eastAsia="Times New Roman" w:hAnsi="Calibri" w:cs="Calibri"/>
                <w:color w:val="000000"/>
                <w:lang w:val="en-GB" w:eastAsia="en-GB"/>
              </w:rPr>
              <w:t xml:space="preserve"> Controller shall be offered with 3 years </w:t>
            </w:r>
            <w:r>
              <w:rPr>
                <w:rFonts w:ascii="Calibri" w:eastAsia="Times New Roman" w:hAnsi="Calibri" w:cs="Calibri"/>
                <w:color w:val="000000"/>
                <w:lang w:val="en-GB" w:eastAsia="en-GB"/>
              </w:rPr>
              <w:t xml:space="preserve">of </w:t>
            </w:r>
            <w:r w:rsidR="008A6CD5" w:rsidRPr="008A6CD5">
              <w:rPr>
                <w:rFonts w:ascii="Calibri" w:eastAsia="Times New Roman" w:hAnsi="Calibri" w:cs="Calibri"/>
                <w:color w:val="000000"/>
                <w:lang w:val="en-GB" w:eastAsia="en-GB"/>
              </w:rPr>
              <w:t>NBD support and support to be provided directly by OEM during the warranty period</w:t>
            </w:r>
          </w:p>
        </w:tc>
        <w:tc>
          <w:tcPr>
            <w:tcW w:w="1350" w:type="dxa"/>
            <w:tcBorders>
              <w:top w:val="nil"/>
              <w:left w:val="nil"/>
              <w:bottom w:val="single" w:sz="4" w:space="0" w:color="auto"/>
              <w:right w:val="single" w:sz="4" w:space="0" w:color="auto"/>
            </w:tcBorders>
            <w:shd w:val="clear" w:color="000000" w:fill="FFFFFF"/>
            <w:noWrap/>
            <w:vAlign w:val="center"/>
            <w:hideMark/>
          </w:tcPr>
          <w:p w:rsidR="008A6CD5" w:rsidRPr="008A6CD5" w:rsidRDefault="008A6CD5" w:rsidP="008A6CD5">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9E2F28"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9E2F28" w:rsidRPr="008A6CD5" w:rsidRDefault="009E2F28" w:rsidP="009E2F28">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15</w:t>
            </w:r>
          </w:p>
        </w:tc>
        <w:tc>
          <w:tcPr>
            <w:tcW w:w="8190" w:type="dxa"/>
            <w:tcBorders>
              <w:top w:val="nil"/>
              <w:left w:val="nil"/>
              <w:bottom w:val="single" w:sz="4" w:space="0" w:color="auto"/>
              <w:right w:val="single" w:sz="4" w:space="0" w:color="auto"/>
            </w:tcBorders>
            <w:shd w:val="clear" w:color="auto" w:fill="auto"/>
            <w:vAlign w:val="center"/>
          </w:tcPr>
          <w:p w:rsidR="009E2F28" w:rsidRPr="008A6CD5" w:rsidRDefault="00F72BD3" w:rsidP="00856AB2">
            <w:pPr>
              <w:spacing w:after="0" w:line="240" w:lineRule="auto"/>
              <w:jc w:val="both"/>
              <w:rPr>
                <w:rFonts w:ascii="Calibri" w:eastAsia="Times New Roman" w:hAnsi="Calibri" w:cs="Calibri"/>
                <w:color w:val="000000"/>
                <w:lang w:val="en-GB" w:eastAsia="en-GB"/>
              </w:rPr>
            </w:pPr>
            <w:r w:rsidRPr="00D6055D">
              <w:rPr>
                <w:rFonts w:ascii="Calibri" w:eastAsia="Times New Roman" w:hAnsi="Calibri" w:cs="Calibri"/>
                <w:color w:val="000000"/>
                <w:lang w:val="en-GB" w:eastAsia="en-GB"/>
              </w:rPr>
              <w:t>The Wireless</w:t>
            </w:r>
            <w:r>
              <w:rPr>
                <w:rFonts w:ascii="Calibri" w:eastAsia="Times New Roman" w:hAnsi="Calibri" w:cs="Calibri"/>
                <w:color w:val="000000"/>
                <w:lang w:val="en-GB" w:eastAsia="en-GB"/>
              </w:rPr>
              <w:t xml:space="preserve"> solution proposed and PoE switches shall be from </w:t>
            </w:r>
            <w:r w:rsidR="000A2F1A">
              <w:rPr>
                <w:rFonts w:ascii="Calibri" w:eastAsia="Times New Roman" w:hAnsi="Calibri" w:cs="Calibri"/>
                <w:color w:val="000000"/>
                <w:lang w:val="en-GB" w:eastAsia="en-GB"/>
              </w:rPr>
              <w:t xml:space="preserve">the </w:t>
            </w:r>
            <w:r>
              <w:rPr>
                <w:rFonts w:ascii="Calibri" w:eastAsia="Times New Roman" w:hAnsi="Calibri" w:cs="Calibri"/>
                <w:color w:val="000000"/>
                <w:lang w:val="en-GB" w:eastAsia="en-GB"/>
              </w:rPr>
              <w:t>same OEM for ease of integration.</w:t>
            </w:r>
          </w:p>
        </w:tc>
        <w:tc>
          <w:tcPr>
            <w:tcW w:w="1350" w:type="dxa"/>
            <w:tcBorders>
              <w:top w:val="nil"/>
              <w:left w:val="nil"/>
              <w:bottom w:val="single" w:sz="4" w:space="0" w:color="auto"/>
              <w:right w:val="single" w:sz="4" w:space="0" w:color="auto"/>
            </w:tcBorders>
            <w:shd w:val="clear" w:color="000000" w:fill="FFFFFF"/>
            <w:noWrap/>
            <w:vAlign w:val="center"/>
          </w:tcPr>
          <w:p w:rsidR="009E2F28" w:rsidRPr="008A6CD5" w:rsidRDefault="009E2F28" w:rsidP="009E2F28">
            <w:pPr>
              <w:spacing w:after="0" w:line="240" w:lineRule="auto"/>
              <w:jc w:val="center"/>
              <w:rPr>
                <w:rFonts w:ascii="Calibri" w:eastAsia="Times New Roman" w:hAnsi="Calibri" w:cs="Calibri"/>
                <w:color w:val="000000"/>
                <w:lang w:val="en-GB" w:eastAsia="en-GB"/>
              </w:rPr>
            </w:pPr>
          </w:p>
        </w:tc>
      </w:tr>
      <w:tr w:rsidR="009E2F28" w:rsidRPr="008A6CD5" w:rsidTr="000B53B7">
        <w:trPr>
          <w:trHeight w:val="295"/>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9E2F28" w:rsidRPr="008A6CD5" w:rsidRDefault="009E2F28" w:rsidP="009E2F28">
            <w:pPr>
              <w:spacing w:after="0" w:line="240" w:lineRule="auto"/>
              <w:jc w:val="center"/>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16</w:t>
            </w:r>
          </w:p>
        </w:tc>
        <w:tc>
          <w:tcPr>
            <w:tcW w:w="8190" w:type="dxa"/>
            <w:tcBorders>
              <w:top w:val="nil"/>
              <w:left w:val="nil"/>
              <w:bottom w:val="single" w:sz="4" w:space="0" w:color="auto"/>
              <w:right w:val="single" w:sz="4" w:space="0" w:color="auto"/>
            </w:tcBorders>
            <w:shd w:val="clear" w:color="000000" w:fill="FFFFFF"/>
            <w:vAlign w:val="center"/>
            <w:hideMark/>
          </w:tcPr>
          <w:p w:rsidR="009E2F28" w:rsidRPr="008A6CD5" w:rsidRDefault="009E2F28" w:rsidP="00856AB2">
            <w:pPr>
              <w:spacing w:after="0" w:line="240" w:lineRule="auto"/>
              <w:jc w:val="both"/>
              <w:rPr>
                <w:rFonts w:ascii="Calibri" w:eastAsia="Times New Roman" w:hAnsi="Calibri" w:cs="Calibri"/>
                <w:lang w:val="en-GB" w:eastAsia="en-GB"/>
              </w:rPr>
            </w:pPr>
            <w:r w:rsidRPr="008A6CD5">
              <w:rPr>
                <w:rFonts w:ascii="Calibri" w:eastAsia="Times New Roman" w:hAnsi="Calibri" w:cs="Calibri"/>
                <w:lang w:val="en-GB" w:eastAsia="en-GB"/>
              </w:rPr>
              <w:t>Bidder has to submit Part Coded Bill of Materials of the offered Product</w:t>
            </w:r>
          </w:p>
        </w:tc>
        <w:tc>
          <w:tcPr>
            <w:tcW w:w="1350" w:type="dxa"/>
            <w:tcBorders>
              <w:top w:val="nil"/>
              <w:left w:val="nil"/>
              <w:bottom w:val="single" w:sz="4" w:space="0" w:color="auto"/>
              <w:right w:val="single" w:sz="4" w:space="0" w:color="auto"/>
            </w:tcBorders>
            <w:shd w:val="clear" w:color="000000" w:fill="FFFFFF"/>
            <w:noWrap/>
            <w:vAlign w:val="center"/>
            <w:hideMark/>
          </w:tcPr>
          <w:p w:rsidR="009E2F28" w:rsidRPr="008A6CD5" w:rsidRDefault="009E2F28" w:rsidP="009E2F28">
            <w:pPr>
              <w:spacing w:after="0" w:line="240" w:lineRule="auto"/>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r w:rsidR="009E2F28" w:rsidRPr="008A6CD5" w:rsidTr="000B53B7">
        <w:trPr>
          <w:trHeight w:val="590"/>
          <w:jc w:val="center"/>
        </w:trPr>
        <w:tc>
          <w:tcPr>
            <w:tcW w:w="985" w:type="dxa"/>
            <w:tcBorders>
              <w:top w:val="nil"/>
              <w:left w:val="single" w:sz="4" w:space="0" w:color="auto"/>
              <w:bottom w:val="single" w:sz="4" w:space="0" w:color="auto"/>
              <w:right w:val="single" w:sz="4" w:space="0" w:color="auto"/>
            </w:tcBorders>
            <w:shd w:val="clear" w:color="000000" w:fill="FFFFFF"/>
            <w:noWrap/>
            <w:vAlign w:val="center"/>
          </w:tcPr>
          <w:p w:rsidR="009E2F28" w:rsidRPr="008A6CD5" w:rsidRDefault="009E2F28" w:rsidP="009E2F28">
            <w:pPr>
              <w:spacing w:after="0" w:line="240" w:lineRule="auto"/>
              <w:jc w:val="center"/>
              <w:rPr>
                <w:rFonts w:ascii="Calibri" w:eastAsia="Times New Roman" w:hAnsi="Calibri" w:cs="Calibri"/>
                <w:color w:val="000000"/>
                <w:lang w:val="en-GB" w:eastAsia="en-GB"/>
              </w:rPr>
            </w:pPr>
            <w:r>
              <w:rPr>
                <w:rFonts w:ascii="Calibri" w:eastAsia="Times New Roman" w:hAnsi="Calibri" w:cs="Calibri"/>
                <w:color w:val="000000"/>
                <w:lang w:val="en-GB" w:eastAsia="en-GB"/>
              </w:rPr>
              <w:t>17</w:t>
            </w:r>
          </w:p>
        </w:tc>
        <w:tc>
          <w:tcPr>
            <w:tcW w:w="8190" w:type="dxa"/>
            <w:tcBorders>
              <w:top w:val="nil"/>
              <w:left w:val="nil"/>
              <w:bottom w:val="single" w:sz="4" w:space="0" w:color="auto"/>
              <w:right w:val="single" w:sz="4" w:space="0" w:color="auto"/>
            </w:tcBorders>
            <w:shd w:val="clear" w:color="000000" w:fill="FFFFFF"/>
            <w:vAlign w:val="center"/>
            <w:hideMark/>
          </w:tcPr>
          <w:p w:rsidR="009E2F28" w:rsidRPr="008A6CD5" w:rsidRDefault="009E2F28" w:rsidP="00856AB2">
            <w:pPr>
              <w:spacing w:after="0" w:line="240" w:lineRule="auto"/>
              <w:jc w:val="both"/>
              <w:rPr>
                <w:rFonts w:ascii="Calibri" w:eastAsia="Times New Roman" w:hAnsi="Calibri" w:cs="Calibri"/>
                <w:lang w:val="en-GB" w:eastAsia="en-GB"/>
              </w:rPr>
            </w:pPr>
            <w:r w:rsidRPr="008A6CD5">
              <w:rPr>
                <w:rFonts w:ascii="Calibri" w:eastAsia="Times New Roman" w:hAnsi="Calibri" w:cs="Calibri"/>
                <w:lang w:val="en-GB" w:eastAsia="en-GB"/>
              </w:rPr>
              <w:t xml:space="preserve">Manufacturers Authorization Letter Specific to this tender must be submitted. </w:t>
            </w:r>
            <w:r w:rsidR="000A2F1A">
              <w:rPr>
                <w:rFonts w:ascii="Calibri" w:eastAsia="Times New Roman" w:hAnsi="Calibri" w:cs="Calibri"/>
                <w:lang w:val="en-GB" w:eastAsia="en-GB"/>
              </w:rPr>
              <w:t>Tenders</w:t>
            </w:r>
            <w:r w:rsidRPr="008A6CD5">
              <w:rPr>
                <w:rFonts w:ascii="Calibri" w:eastAsia="Times New Roman" w:hAnsi="Calibri" w:cs="Calibri"/>
                <w:lang w:val="en-GB" w:eastAsia="en-GB"/>
              </w:rPr>
              <w:t xml:space="preserve"> submitted without </w:t>
            </w:r>
            <w:r w:rsidRPr="00403621">
              <w:rPr>
                <w:rFonts w:ascii="Calibri" w:eastAsia="Times New Roman" w:hAnsi="Calibri" w:cs="Calibri"/>
                <w:b/>
                <w:lang w:val="en-GB" w:eastAsia="en-GB"/>
              </w:rPr>
              <w:t>MAF</w:t>
            </w:r>
            <w:r w:rsidRPr="008A6CD5">
              <w:rPr>
                <w:rFonts w:ascii="Calibri" w:eastAsia="Times New Roman" w:hAnsi="Calibri" w:cs="Calibri"/>
                <w:lang w:val="en-GB" w:eastAsia="en-GB"/>
              </w:rPr>
              <w:t xml:space="preserve"> will be rejected.</w:t>
            </w:r>
          </w:p>
        </w:tc>
        <w:tc>
          <w:tcPr>
            <w:tcW w:w="1350" w:type="dxa"/>
            <w:tcBorders>
              <w:top w:val="nil"/>
              <w:left w:val="nil"/>
              <w:bottom w:val="single" w:sz="4" w:space="0" w:color="auto"/>
              <w:right w:val="single" w:sz="4" w:space="0" w:color="auto"/>
            </w:tcBorders>
            <w:shd w:val="clear" w:color="000000" w:fill="FFFFFF"/>
            <w:noWrap/>
            <w:vAlign w:val="center"/>
            <w:hideMark/>
          </w:tcPr>
          <w:p w:rsidR="009E2F28" w:rsidRPr="008A6CD5" w:rsidRDefault="009E2F28" w:rsidP="009E2F28">
            <w:pPr>
              <w:spacing w:after="0" w:line="240" w:lineRule="auto"/>
              <w:rPr>
                <w:rFonts w:ascii="Calibri" w:eastAsia="Times New Roman" w:hAnsi="Calibri" w:cs="Calibri"/>
                <w:color w:val="000000"/>
                <w:lang w:val="en-GB" w:eastAsia="en-GB"/>
              </w:rPr>
            </w:pPr>
            <w:r w:rsidRPr="008A6CD5">
              <w:rPr>
                <w:rFonts w:ascii="Calibri" w:eastAsia="Times New Roman" w:hAnsi="Calibri" w:cs="Calibri"/>
                <w:color w:val="000000"/>
                <w:lang w:val="en-GB" w:eastAsia="en-GB"/>
              </w:rPr>
              <w:t> </w:t>
            </w:r>
          </w:p>
        </w:tc>
      </w:tr>
    </w:tbl>
    <w:p w:rsidR="00C87705" w:rsidRPr="00C44D29" w:rsidRDefault="00C87705" w:rsidP="00C44D29">
      <w:pPr>
        <w:pStyle w:val="ListParagraph"/>
        <w:ind w:left="1800"/>
        <w:rPr>
          <w:b/>
        </w:rPr>
      </w:pPr>
    </w:p>
    <w:p w:rsidR="00CB06A0" w:rsidRPr="00C87705" w:rsidRDefault="00C87705" w:rsidP="00A75A8B">
      <w:pPr>
        <w:pStyle w:val="ListParagraph"/>
        <w:numPr>
          <w:ilvl w:val="0"/>
          <w:numId w:val="16"/>
        </w:numPr>
        <w:ind w:left="720"/>
        <w:rPr>
          <w:b/>
          <w:u w:val="single"/>
        </w:rPr>
      </w:pPr>
      <w:r w:rsidRPr="00C87705">
        <w:rPr>
          <w:b/>
          <w:sz w:val="24"/>
          <w:szCs w:val="24"/>
          <w:u w:val="single"/>
        </w:rPr>
        <w:t>Scope of work</w:t>
      </w:r>
      <w:r w:rsidRPr="00C87705">
        <w:rPr>
          <w:b/>
          <w:u w:val="single"/>
        </w:rPr>
        <w:t xml:space="preserve"> - QTY: 1 No’s</w:t>
      </w:r>
    </w:p>
    <w:tbl>
      <w:tblPr>
        <w:tblStyle w:val="TableGrid"/>
        <w:tblW w:w="10790" w:type="dxa"/>
        <w:jc w:val="center"/>
        <w:tblLook w:val="04A0" w:firstRow="1" w:lastRow="0" w:firstColumn="1" w:lastColumn="0" w:noHBand="0" w:noVBand="1"/>
      </w:tblPr>
      <w:tblGrid>
        <w:gridCol w:w="1165"/>
        <w:gridCol w:w="8095"/>
        <w:gridCol w:w="1530"/>
      </w:tblGrid>
      <w:tr w:rsidR="000D49E3" w:rsidRPr="00452652" w:rsidTr="00452652">
        <w:trPr>
          <w:jc w:val="center"/>
        </w:trPr>
        <w:tc>
          <w:tcPr>
            <w:tcW w:w="1165" w:type="dxa"/>
            <w:shd w:val="clear" w:color="auto" w:fill="D9D9D9" w:themeFill="background1" w:themeFillShade="D9"/>
          </w:tcPr>
          <w:p w:rsidR="00CB06A0" w:rsidRPr="00452652" w:rsidRDefault="000D49E3" w:rsidP="00012420">
            <w:pPr>
              <w:jc w:val="center"/>
              <w:rPr>
                <w:rFonts w:cstheme="minorHAnsi"/>
                <w:b/>
              </w:rPr>
            </w:pPr>
            <w:r w:rsidRPr="00452652">
              <w:rPr>
                <w:rFonts w:cstheme="minorHAnsi"/>
                <w:b/>
              </w:rPr>
              <w:br w:type="page"/>
            </w:r>
          </w:p>
          <w:p w:rsidR="000D49E3" w:rsidRPr="00452652" w:rsidRDefault="000D49E3" w:rsidP="00012420">
            <w:pPr>
              <w:jc w:val="center"/>
              <w:rPr>
                <w:rFonts w:eastAsia="Times New Roman" w:cstheme="minorHAnsi"/>
                <w:b/>
                <w:bCs/>
                <w:lang w:val="en-GB" w:eastAsia="en-GB"/>
              </w:rPr>
            </w:pPr>
            <w:r w:rsidRPr="00452652">
              <w:rPr>
                <w:rFonts w:eastAsia="Times New Roman" w:cstheme="minorHAnsi"/>
                <w:b/>
                <w:bCs/>
                <w:lang w:val="en-GB" w:eastAsia="en-GB"/>
              </w:rPr>
              <w:t>S.</w:t>
            </w:r>
            <w:r w:rsidR="000A2F1A" w:rsidRPr="00452652">
              <w:rPr>
                <w:rFonts w:eastAsia="Times New Roman" w:cstheme="minorHAnsi"/>
                <w:b/>
                <w:bCs/>
                <w:lang w:val="en-GB" w:eastAsia="en-GB"/>
              </w:rPr>
              <w:t xml:space="preserve"> </w:t>
            </w:r>
            <w:r w:rsidRPr="00452652">
              <w:rPr>
                <w:rFonts w:eastAsia="Times New Roman" w:cstheme="minorHAnsi"/>
                <w:b/>
                <w:bCs/>
                <w:lang w:val="en-GB" w:eastAsia="en-GB"/>
              </w:rPr>
              <w:t>No</w:t>
            </w:r>
            <w:r w:rsidR="000A2F1A" w:rsidRPr="00452652">
              <w:rPr>
                <w:rFonts w:eastAsia="Times New Roman" w:cstheme="minorHAnsi"/>
                <w:b/>
                <w:bCs/>
                <w:lang w:val="en-GB" w:eastAsia="en-GB"/>
              </w:rPr>
              <w:t>.</w:t>
            </w:r>
          </w:p>
        </w:tc>
        <w:tc>
          <w:tcPr>
            <w:tcW w:w="8095" w:type="dxa"/>
            <w:shd w:val="clear" w:color="auto" w:fill="D9D9D9" w:themeFill="background1" w:themeFillShade="D9"/>
          </w:tcPr>
          <w:p w:rsidR="00CB06A0" w:rsidRPr="00452652" w:rsidRDefault="00CB06A0" w:rsidP="00C87705">
            <w:pPr>
              <w:jc w:val="center"/>
              <w:rPr>
                <w:rFonts w:eastAsia="Times New Roman" w:cstheme="minorHAnsi"/>
                <w:b/>
                <w:bCs/>
                <w:lang w:val="en-GB" w:eastAsia="en-GB"/>
              </w:rPr>
            </w:pPr>
          </w:p>
          <w:p w:rsidR="000D49E3" w:rsidRPr="00452652" w:rsidRDefault="000D49E3" w:rsidP="00C87705">
            <w:pPr>
              <w:jc w:val="center"/>
              <w:rPr>
                <w:rFonts w:eastAsia="Times New Roman" w:cstheme="minorHAnsi"/>
                <w:b/>
                <w:bCs/>
                <w:lang w:val="en-GB" w:eastAsia="en-GB"/>
              </w:rPr>
            </w:pPr>
            <w:r w:rsidRPr="00452652">
              <w:rPr>
                <w:rFonts w:eastAsia="Times New Roman" w:cstheme="minorHAnsi"/>
                <w:b/>
                <w:bCs/>
                <w:lang w:val="en-GB" w:eastAsia="en-GB"/>
              </w:rPr>
              <w:t>Technical Specifications</w:t>
            </w:r>
          </w:p>
        </w:tc>
        <w:tc>
          <w:tcPr>
            <w:tcW w:w="1530" w:type="dxa"/>
            <w:shd w:val="clear" w:color="auto" w:fill="D9D9D9" w:themeFill="background1" w:themeFillShade="D9"/>
          </w:tcPr>
          <w:p w:rsidR="000D49E3" w:rsidRPr="00452652" w:rsidRDefault="000D49E3" w:rsidP="000D49E3">
            <w:pPr>
              <w:pStyle w:val="ListParagraph"/>
              <w:ind w:left="0"/>
              <w:jc w:val="center"/>
              <w:rPr>
                <w:rFonts w:cstheme="minorHAnsi"/>
                <w:b/>
              </w:rPr>
            </w:pPr>
            <w:r w:rsidRPr="00452652">
              <w:rPr>
                <w:rFonts w:eastAsia="Times New Roman" w:cstheme="minorHAnsi"/>
                <w:b/>
                <w:bCs/>
                <w:lang w:val="en-GB" w:eastAsia="en-GB"/>
              </w:rPr>
              <w:t>Compliance (Y/N)</w:t>
            </w:r>
          </w:p>
        </w:tc>
      </w:tr>
      <w:tr w:rsidR="000D49E3" w:rsidRPr="00452652" w:rsidTr="00452652">
        <w:trPr>
          <w:jc w:val="center"/>
        </w:trPr>
        <w:tc>
          <w:tcPr>
            <w:tcW w:w="1165" w:type="dxa"/>
          </w:tcPr>
          <w:p w:rsidR="00274202" w:rsidRPr="00452652" w:rsidRDefault="00274202" w:rsidP="00012420">
            <w:pPr>
              <w:pStyle w:val="ListParagraph"/>
              <w:ind w:left="0"/>
              <w:jc w:val="center"/>
              <w:rPr>
                <w:rFonts w:cstheme="minorHAnsi"/>
              </w:rPr>
            </w:pPr>
          </w:p>
          <w:p w:rsidR="00274202" w:rsidRPr="00452652" w:rsidRDefault="00274202" w:rsidP="00012420">
            <w:pPr>
              <w:pStyle w:val="ListParagraph"/>
              <w:ind w:left="0"/>
              <w:jc w:val="center"/>
              <w:rPr>
                <w:rFonts w:cstheme="minorHAnsi"/>
              </w:rPr>
            </w:pPr>
          </w:p>
          <w:p w:rsidR="00274202" w:rsidRPr="00452652" w:rsidRDefault="00274202" w:rsidP="00012420">
            <w:pPr>
              <w:pStyle w:val="ListParagraph"/>
              <w:ind w:left="0"/>
              <w:jc w:val="center"/>
              <w:rPr>
                <w:rFonts w:cstheme="minorHAnsi"/>
              </w:rPr>
            </w:pPr>
          </w:p>
          <w:p w:rsidR="00274202" w:rsidRPr="00452652" w:rsidRDefault="00274202" w:rsidP="00012420">
            <w:pPr>
              <w:pStyle w:val="ListParagraph"/>
              <w:ind w:left="0"/>
              <w:jc w:val="center"/>
              <w:rPr>
                <w:rFonts w:cstheme="minorHAnsi"/>
              </w:rPr>
            </w:pPr>
          </w:p>
          <w:p w:rsidR="00856AB2" w:rsidRPr="00452652" w:rsidRDefault="00856AB2" w:rsidP="00012420">
            <w:pPr>
              <w:pStyle w:val="ListParagraph"/>
              <w:ind w:left="0"/>
              <w:jc w:val="center"/>
              <w:rPr>
                <w:rFonts w:cstheme="minorHAnsi"/>
              </w:rPr>
            </w:pPr>
          </w:p>
          <w:p w:rsidR="000D49E3" w:rsidRPr="00452652" w:rsidRDefault="00012420" w:rsidP="00012420">
            <w:pPr>
              <w:pStyle w:val="ListParagraph"/>
              <w:ind w:left="0"/>
              <w:jc w:val="center"/>
              <w:rPr>
                <w:rFonts w:cstheme="minorHAnsi"/>
              </w:rPr>
            </w:pPr>
            <w:r w:rsidRPr="00452652">
              <w:rPr>
                <w:rFonts w:cstheme="minorHAnsi"/>
              </w:rPr>
              <w:t>1</w:t>
            </w:r>
          </w:p>
        </w:tc>
        <w:tc>
          <w:tcPr>
            <w:tcW w:w="8095" w:type="dxa"/>
          </w:tcPr>
          <w:p w:rsidR="000D49E3" w:rsidRPr="00452652" w:rsidRDefault="000D49E3" w:rsidP="000A2F1A">
            <w:pPr>
              <w:pStyle w:val="ListParagraph"/>
              <w:ind w:left="-22"/>
              <w:jc w:val="both"/>
              <w:rPr>
                <w:rFonts w:cstheme="minorHAnsi"/>
                <w:b/>
              </w:rPr>
            </w:pPr>
            <w:r w:rsidRPr="00452652">
              <w:rPr>
                <w:rFonts w:cstheme="minorHAnsi"/>
                <w:b/>
              </w:rPr>
              <w:t>Optical Fibre Cable (OFC</w:t>
            </w:r>
            <w:r w:rsidR="000A2F1A" w:rsidRPr="00452652">
              <w:rPr>
                <w:rFonts w:cstheme="minorHAnsi"/>
                <w:b/>
              </w:rPr>
              <w:t>):</w:t>
            </w:r>
          </w:p>
          <w:p w:rsidR="000D49E3" w:rsidRPr="00452652" w:rsidRDefault="000D49E3" w:rsidP="000A2F1A">
            <w:pPr>
              <w:pStyle w:val="ListParagraph"/>
              <w:ind w:left="0"/>
              <w:jc w:val="both"/>
              <w:rPr>
                <w:rFonts w:cstheme="minorHAnsi"/>
              </w:rPr>
            </w:pPr>
            <w:r w:rsidRPr="00452652">
              <w:rPr>
                <w:rFonts w:cstheme="minorHAnsi"/>
              </w:rPr>
              <w:t xml:space="preserve">Supply, installation, testing &amp; commissioning of 6 Core, single mode armored outdoor  OFC in 40/33 mm OD/ID self-lubricated HDPE pipes in the ground at depth of 750 mm including excavation in all types of soil including hard rock if any cutting of existing footpath, road, etc., sand bedding, laying of warning tape on top, temporary reinstatement, backfilling, dewatering if necessary consolidation, disposal of excess earth within the radius of 500Mtrs, etc. or in existing conduit/duct/trench or fixed on wall/column/slab with 5mm thick M.S. flat /GI spacer/angle/ support fixed with coach screws/ grouted in wall/anchor fasteners 2mm thick G.I. fabricated saddle, all fixing accessories, etc. complete including painting of M.S spacers/angles all as per the attached work specification and instructions of </w:t>
            </w:r>
            <w:r w:rsidR="00A54B3F" w:rsidRPr="00452652">
              <w:rPr>
                <w:rFonts w:cstheme="minorHAnsi"/>
              </w:rPr>
              <w:t>Engineer-in-charge</w:t>
            </w:r>
            <w:r w:rsidRPr="00452652">
              <w:rPr>
                <w:rFonts w:cstheme="minorHAnsi"/>
              </w:rPr>
              <w:t xml:space="preserve">. </w:t>
            </w:r>
          </w:p>
          <w:p w:rsidR="000D49E3" w:rsidRPr="00452652" w:rsidRDefault="000D49E3" w:rsidP="000A2F1A">
            <w:pPr>
              <w:pStyle w:val="ListParagraph"/>
              <w:ind w:left="0"/>
              <w:jc w:val="both"/>
              <w:rPr>
                <w:rFonts w:cstheme="minorHAnsi"/>
                <w:b/>
                <w:u w:val="single"/>
              </w:rPr>
            </w:pPr>
            <w:r w:rsidRPr="00452652">
              <w:rPr>
                <w:rFonts w:cstheme="minorHAnsi"/>
                <w:b/>
                <w:u w:val="single"/>
              </w:rPr>
              <w:lastRenderedPageBreak/>
              <w:t>Note:</w:t>
            </w:r>
          </w:p>
          <w:p w:rsidR="000D49E3" w:rsidRPr="00452652" w:rsidRDefault="000D49E3" w:rsidP="000A2F1A">
            <w:pPr>
              <w:pStyle w:val="ListParagraph"/>
              <w:ind w:left="0"/>
              <w:jc w:val="both"/>
              <w:rPr>
                <w:rFonts w:cstheme="minorHAnsi"/>
                <w:b/>
              </w:rPr>
            </w:pPr>
            <w:r w:rsidRPr="00452652">
              <w:rPr>
                <w:rFonts w:cstheme="minorHAnsi"/>
              </w:rPr>
              <w:t>1) The scope of work includes HDPE pipe accessories such as couplers, cable end plugs, cable sealing plugs, terminations accessories LIU, Pigtails, couplers, duplex fiber patch cords, and fiber termination.</w:t>
            </w:r>
            <w:r w:rsidRPr="00452652">
              <w:rPr>
                <w:rFonts w:cstheme="minorHAnsi"/>
                <w:b/>
              </w:rPr>
              <w:t xml:space="preserve">  </w:t>
            </w:r>
          </w:p>
        </w:tc>
        <w:tc>
          <w:tcPr>
            <w:tcW w:w="1530" w:type="dxa"/>
          </w:tcPr>
          <w:p w:rsidR="000D49E3" w:rsidRPr="00452652" w:rsidRDefault="000D49E3" w:rsidP="00AA1227">
            <w:pPr>
              <w:pStyle w:val="ListParagraph"/>
              <w:ind w:left="0"/>
              <w:rPr>
                <w:rFonts w:cstheme="minorHAnsi"/>
                <w:b/>
              </w:rPr>
            </w:pPr>
          </w:p>
        </w:tc>
      </w:tr>
      <w:tr w:rsidR="000D49E3" w:rsidRPr="00452652" w:rsidTr="00452652">
        <w:trPr>
          <w:jc w:val="center"/>
        </w:trPr>
        <w:tc>
          <w:tcPr>
            <w:tcW w:w="1165" w:type="dxa"/>
          </w:tcPr>
          <w:p w:rsidR="00274202" w:rsidRPr="00452652" w:rsidRDefault="00274202" w:rsidP="00012420">
            <w:pPr>
              <w:pStyle w:val="ListParagraph"/>
              <w:ind w:left="0"/>
              <w:jc w:val="center"/>
              <w:rPr>
                <w:rFonts w:cstheme="minorHAnsi"/>
              </w:rPr>
            </w:pPr>
          </w:p>
          <w:p w:rsidR="00274202" w:rsidRPr="00452652" w:rsidRDefault="00274202" w:rsidP="00012420">
            <w:pPr>
              <w:pStyle w:val="ListParagraph"/>
              <w:ind w:left="0"/>
              <w:jc w:val="center"/>
              <w:rPr>
                <w:rFonts w:cstheme="minorHAnsi"/>
              </w:rPr>
            </w:pPr>
          </w:p>
          <w:p w:rsidR="00274202" w:rsidRPr="00452652" w:rsidRDefault="00274202" w:rsidP="00012420">
            <w:pPr>
              <w:pStyle w:val="ListParagraph"/>
              <w:ind w:left="0"/>
              <w:jc w:val="center"/>
              <w:rPr>
                <w:rFonts w:cstheme="minorHAnsi"/>
              </w:rPr>
            </w:pPr>
          </w:p>
          <w:p w:rsidR="000D49E3" w:rsidRPr="00452652" w:rsidRDefault="00012420" w:rsidP="00012420">
            <w:pPr>
              <w:pStyle w:val="ListParagraph"/>
              <w:ind w:left="0"/>
              <w:jc w:val="center"/>
              <w:rPr>
                <w:rFonts w:cstheme="minorHAnsi"/>
              </w:rPr>
            </w:pPr>
            <w:r w:rsidRPr="00452652">
              <w:rPr>
                <w:rFonts w:cstheme="minorHAnsi"/>
              </w:rPr>
              <w:t>2</w:t>
            </w:r>
          </w:p>
        </w:tc>
        <w:tc>
          <w:tcPr>
            <w:tcW w:w="8095" w:type="dxa"/>
          </w:tcPr>
          <w:p w:rsidR="000A2F1A" w:rsidRPr="00452652" w:rsidRDefault="000A2F1A" w:rsidP="000A2F1A">
            <w:pPr>
              <w:pStyle w:val="ListParagraph"/>
              <w:ind w:left="0"/>
              <w:jc w:val="both"/>
              <w:rPr>
                <w:rFonts w:cstheme="minorHAnsi"/>
                <w:b/>
              </w:rPr>
            </w:pPr>
            <w:r w:rsidRPr="00452652">
              <w:rPr>
                <w:rFonts w:cstheme="minorHAnsi"/>
                <w:b/>
              </w:rPr>
              <w:t>Cat 6 A /UTP Cable:</w:t>
            </w:r>
          </w:p>
          <w:p w:rsidR="000D49E3" w:rsidRPr="00452652" w:rsidRDefault="000D49E3" w:rsidP="00CB06A0">
            <w:pPr>
              <w:pStyle w:val="ListParagraph"/>
              <w:ind w:left="0"/>
              <w:jc w:val="both"/>
              <w:rPr>
                <w:rFonts w:cstheme="minorHAnsi"/>
              </w:rPr>
            </w:pPr>
            <w:r w:rsidRPr="00452652">
              <w:rPr>
                <w:rFonts w:cstheme="minorHAnsi"/>
              </w:rPr>
              <w:t>Supplying, Laying, termination, testing</w:t>
            </w:r>
            <w:r w:rsidR="000A2F1A" w:rsidRPr="00452652">
              <w:rPr>
                <w:rFonts w:cstheme="minorHAnsi"/>
              </w:rPr>
              <w:t>,</w:t>
            </w:r>
            <w:r w:rsidRPr="00452652">
              <w:rPr>
                <w:rFonts w:cstheme="minorHAnsi"/>
              </w:rPr>
              <w:t xml:space="preserve"> and commissioning in the PVC conduit / Duct, </w:t>
            </w:r>
            <w:r w:rsidR="000A2F1A" w:rsidRPr="00452652">
              <w:rPr>
                <w:rFonts w:cstheme="minorHAnsi"/>
              </w:rPr>
              <w:t>labeling</w:t>
            </w:r>
            <w:r w:rsidRPr="00452652">
              <w:rPr>
                <w:rFonts w:cstheme="minorHAnsi"/>
              </w:rPr>
              <w:t xml:space="preserve"> for the identification of Category 6A/UTP Cable- LSZH (Low Smoke Zero </w:t>
            </w:r>
            <w:r w:rsidR="000A2F1A" w:rsidRPr="00452652">
              <w:rPr>
                <w:rFonts w:cstheme="minorHAnsi"/>
              </w:rPr>
              <w:t>Halogen</w:t>
            </w:r>
            <w:r w:rsidRPr="00452652">
              <w:rPr>
                <w:rFonts w:cstheme="minorHAnsi"/>
              </w:rPr>
              <w:t xml:space="preserve">), complete in all respects complying with relevant EIA/TIA </w:t>
            </w:r>
            <w:r w:rsidR="000A2F1A" w:rsidRPr="00452652">
              <w:rPr>
                <w:rFonts w:cstheme="minorHAnsi"/>
              </w:rPr>
              <w:t>standards</w:t>
            </w:r>
            <w:r w:rsidRPr="00452652">
              <w:rPr>
                <w:rFonts w:cstheme="minorHAnsi"/>
              </w:rPr>
              <w:t xml:space="preserve"> and as directed by </w:t>
            </w:r>
            <w:r w:rsidR="000A2F1A" w:rsidRPr="00452652">
              <w:rPr>
                <w:rFonts w:cstheme="minorHAnsi"/>
              </w:rPr>
              <w:t>the Engineer</w:t>
            </w:r>
            <w:r w:rsidRPr="00452652">
              <w:rPr>
                <w:rFonts w:cstheme="minorHAnsi"/>
              </w:rPr>
              <w:t>-in-charge.</w:t>
            </w:r>
          </w:p>
          <w:p w:rsidR="000A2F1A" w:rsidRPr="00452652" w:rsidRDefault="000A2F1A" w:rsidP="000A2F1A">
            <w:pPr>
              <w:pStyle w:val="ListParagraph"/>
              <w:ind w:left="0"/>
              <w:jc w:val="both"/>
              <w:rPr>
                <w:rFonts w:cstheme="minorHAnsi"/>
              </w:rPr>
            </w:pPr>
            <w:r w:rsidRPr="00452652">
              <w:rPr>
                <w:rFonts w:cstheme="minorHAnsi"/>
                <w:b/>
                <w:u w:val="single"/>
              </w:rPr>
              <w:t>Preferred make:</w:t>
            </w:r>
            <w:r w:rsidRPr="00452652">
              <w:rPr>
                <w:rFonts w:cstheme="minorHAnsi"/>
              </w:rPr>
              <w:t xml:space="preserve"> CommScope</w:t>
            </w:r>
          </w:p>
        </w:tc>
        <w:tc>
          <w:tcPr>
            <w:tcW w:w="1530" w:type="dxa"/>
          </w:tcPr>
          <w:p w:rsidR="000D49E3" w:rsidRPr="00452652" w:rsidRDefault="000D49E3" w:rsidP="00AA1227">
            <w:pPr>
              <w:pStyle w:val="ListParagraph"/>
              <w:ind w:left="0"/>
              <w:rPr>
                <w:rFonts w:cstheme="minorHAnsi"/>
                <w:b/>
              </w:rPr>
            </w:pPr>
          </w:p>
        </w:tc>
      </w:tr>
      <w:tr w:rsidR="000D49E3" w:rsidRPr="00452652" w:rsidTr="00452652">
        <w:trPr>
          <w:jc w:val="center"/>
        </w:trPr>
        <w:tc>
          <w:tcPr>
            <w:tcW w:w="1165" w:type="dxa"/>
          </w:tcPr>
          <w:p w:rsidR="00FB3F90" w:rsidRPr="00452652" w:rsidRDefault="00FB3F90"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p>
          <w:p w:rsidR="000D49E3" w:rsidRPr="00452652" w:rsidRDefault="00FB3F90" w:rsidP="00012420">
            <w:pPr>
              <w:pStyle w:val="ListParagraph"/>
              <w:ind w:left="0"/>
              <w:jc w:val="center"/>
              <w:rPr>
                <w:rFonts w:cstheme="minorHAnsi"/>
              </w:rPr>
            </w:pPr>
            <w:r w:rsidRPr="00452652">
              <w:rPr>
                <w:rFonts w:cstheme="minorHAnsi"/>
              </w:rPr>
              <w:t>3</w:t>
            </w:r>
          </w:p>
        </w:tc>
        <w:tc>
          <w:tcPr>
            <w:tcW w:w="8095" w:type="dxa"/>
          </w:tcPr>
          <w:p w:rsidR="00D64E65" w:rsidRPr="00452652" w:rsidRDefault="00D64E65" w:rsidP="00D64E65">
            <w:pPr>
              <w:rPr>
                <w:rFonts w:cstheme="minorHAnsi"/>
                <w:b/>
              </w:rPr>
            </w:pPr>
            <w:r w:rsidRPr="00452652">
              <w:rPr>
                <w:rFonts w:cstheme="minorHAnsi"/>
                <w:b/>
              </w:rPr>
              <w:t xml:space="preserve">Cat 6 </w:t>
            </w:r>
            <w:r w:rsidR="000771F8" w:rsidRPr="00452652">
              <w:rPr>
                <w:rFonts w:cstheme="minorHAnsi"/>
                <w:b/>
              </w:rPr>
              <w:t xml:space="preserve">A </w:t>
            </w:r>
            <w:r w:rsidRPr="00452652">
              <w:rPr>
                <w:rFonts w:cstheme="minorHAnsi"/>
                <w:b/>
              </w:rPr>
              <w:t>I/O Module:</w:t>
            </w:r>
          </w:p>
          <w:p w:rsidR="000D49E3" w:rsidRPr="00452652" w:rsidRDefault="00D64E65" w:rsidP="00CB06A0">
            <w:pPr>
              <w:pStyle w:val="ListParagraph"/>
              <w:ind w:left="0"/>
              <w:jc w:val="both"/>
              <w:rPr>
                <w:rFonts w:cstheme="minorHAnsi"/>
              </w:rPr>
            </w:pPr>
            <w:r w:rsidRPr="00452652">
              <w:rPr>
                <w:rFonts w:cstheme="minorHAnsi"/>
              </w:rPr>
              <w:t>Supplying, installation, termination, testing, commissioning and fixing, labeling for the Identification of Category 6</w:t>
            </w:r>
            <w:r w:rsidR="004C58D3" w:rsidRPr="00452652">
              <w:rPr>
                <w:rFonts w:cstheme="minorHAnsi"/>
              </w:rPr>
              <w:t>A I</w:t>
            </w:r>
            <w:r w:rsidRPr="00452652">
              <w:rPr>
                <w:rFonts w:cstheme="minorHAnsi"/>
              </w:rPr>
              <w:t>/O Module and also submit the Testing Report using Fluke Scanner for voice, complete in all respects complying with relevant EIA/TIA standard and as directed by the Engineer-in-charge.</w:t>
            </w:r>
          </w:p>
          <w:p w:rsidR="00CB06A0" w:rsidRPr="00452652" w:rsidRDefault="00CB06A0" w:rsidP="00CB06A0">
            <w:pPr>
              <w:pStyle w:val="ListParagraph"/>
              <w:ind w:left="0"/>
              <w:jc w:val="both"/>
              <w:rPr>
                <w:rFonts w:cstheme="minorHAnsi"/>
              </w:rPr>
            </w:pPr>
            <w:r w:rsidRPr="00452652">
              <w:rPr>
                <w:rFonts w:cstheme="minorHAnsi"/>
                <w:b/>
                <w:u w:val="single"/>
              </w:rPr>
              <w:t>Preferred make:</w:t>
            </w:r>
            <w:r w:rsidRPr="00452652">
              <w:rPr>
                <w:rFonts w:cstheme="minorHAnsi"/>
              </w:rPr>
              <w:t xml:space="preserve"> CommScope</w:t>
            </w:r>
          </w:p>
        </w:tc>
        <w:tc>
          <w:tcPr>
            <w:tcW w:w="1530" w:type="dxa"/>
          </w:tcPr>
          <w:p w:rsidR="000D49E3" w:rsidRPr="00452652" w:rsidRDefault="000D49E3" w:rsidP="00AA1227">
            <w:pPr>
              <w:pStyle w:val="ListParagraph"/>
              <w:ind w:left="0"/>
              <w:rPr>
                <w:rFonts w:cstheme="minorHAnsi"/>
                <w:b/>
              </w:rPr>
            </w:pPr>
          </w:p>
        </w:tc>
      </w:tr>
      <w:tr w:rsidR="000D49E3" w:rsidRPr="00452652" w:rsidTr="00452652">
        <w:trPr>
          <w:jc w:val="center"/>
        </w:trPr>
        <w:tc>
          <w:tcPr>
            <w:tcW w:w="1165" w:type="dxa"/>
          </w:tcPr>
          <w:p w:rsidR="000D49E3" w:rsidRPr="00452652" w:rsidRDefault="000D49E3"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r w:rsidRPr="00452652">
              <w:rPr>
                <w:rFonts w:cstheme="minorHAnsi"/>
              </w:rPr>
              <w:t>4</w:t>
            </w:r>
          </w:p>
        </w:tc>
        <w:tc>
          <w:tcPr>
            <w:tcW w:w="8095" w:type="dxa"/>
          </w:tcPr>
          <w:p w:rsidR="00D64E65" w:rsidRPr="00452652" w:rsidRDefault="00D64E65" w:rsidP="00CB06A0">
            <w:pPr>
              <w:rPr>
                <w:rFonts w:cstheme="minorHAnsi"/>
                <w:b/>
              </w:rPr>
            </w:pPr>
            <w:r w:rsidRPr="00452652">
              <w:rPr>
                <w:rFonts w:cstheme="minorHAnsi"/>
                <w:b/>
              </w:rPr>
              <w:t>Cat 6</w:t>
            </w:r>
            <w:r w:rsidR="000771F8" w:rsidRPr="00452652">
              <w:rPr>
                <w:rFonts w:cstheme="minorHAnsi"/>
                <w:b/>
              </w:rPr>
              <w:t>A</w:t>
            </w:r>
            <w:r w:rsidRPr="00452652">
              <w:rPr>
                <w:rFonts w:cstheme="minorHAnsi"/>
                <w:b/>
              </w:rPr>
              <w:t xml:space="preserve"> Patch Cable (2m/7ft</w:t>
            </w:r>
            <w:r w:rsidR="00CB06A0" w:rsidRPr="00452652">
              <w:rPr>
                <w:rFonts w:cstheme="minorHAnsi"/>
                <w:b/>
              </w:rPr>
              <w:t>):</w:t>
            </w:r>
          </w:p>
          <w:p w:rsidR="000D49E3" w:rsidRPr="00452652" w:rsidRDefault="00D64E65" w:rsidP="00CB06A0">
            <w:pPr>
              <w:pStyle w:val="ListParagraph"/>
              <w:ind w:left="0"/>
              <w:jc w:val="both"/>
              <w:rPr>
                <w:rFonts w:cstheme="minorHAnsi"/>
              </w:rPr>
            </w:pPr>
            <w:r w:rsidRPr="00452652">
              <w:rPr>
                <w:rFonts w:cstheme="minorHAnsi"/>
              </w:rPr>
              <w:t>Supplying and testing of factory-made Category 6</w:t>
            </w:r>
            <w:r w:rsidR="00012C48" w:rsidRPr="00452652">
              <w:rPr>
                <w:rFonts w:cstheme="minorHAnsi"/>
              </w:rPr>
              <w:t>A</w:t>
            </w:r>
            <w:r w:rsidRPr="00452652">
              <w:rPr>
                <w:rFonts w:cstheme="minorHAnsi"/>
              </w:rPr>
              <w:t xml:space="preserve"> U/UTP Patch Cable 2M/7ft-</w:t>
            </w:r>
            <w:r w:rsidR="00CB06A0" w:rsidRPr="00452652">
              <w:rPr>
                <w:rFonts w:cstheme="minorHAnsi"/>
              </w:rPr>
              <w:t>LSZH (Low</w:t>
            </w:r>
            <w:r w:rsidRPr="00452652">
              <w:rPr>
                <w:rFonts w:cstheme="minorHAnsi"/>
              </w:rPr>
              <w:t xml:space="preserve"> Smoke Zero Halogen), complete in all respects complying with relevant EIA/TIA standards and as directed by the Engineer-in-charge.</w:t>
            </w:r>
          </w:p>
          <w:p w:rsidR="00CB06A0" w:rsidRPr="00452652" w:rsidRDefault="00CB06A0" w:rsidP="00CB06A0">
            <w:pPr>
              <w:pStyle w:val="ListParagraph"/>
              <w:ind w:left="0"/>
              <w:jc w:val="both"/>
              <w:rPr>
                <w:rFonts w:cstheme="minorHAnsi"/>
              </w:rPr>
            </w:pPr>
            <w:r w:rsidRPr="00452652">
              <w:rPr>
                <w:rFonts w:cstheme="minorHAnsi"/>
                <w:b/>
                <w:u w:val="single"/>
              </w:rPr>
              <w:t>Preferred make:</w:t>
            </w:r>
            <w:r w:rsidRPr="00452652">
              <w:rPr>
                <w:rFonts w:cstheme="minorHAnsi"/>
              </w:rPr>
              <w:t xml:space="preserve"> CommScope</w:t>
            </w:r>
          </w:p>
        </w:tc>
        <w:tc>
          <w:tcPr>
            <w:tcW w:w="1530" w:type="dxa"/>
          </w:tcPr>
          <w:p w:rsidR="000D49E3" w:rsidRPr="00452652" w:rsidRDefault="000D49E3" w:rsidP="00AA1227">
            <w:pPr>
              <w:pStyle w:val="ListParagraph"/>
              <w:ind w:left="0"/>
              <w:rPr>
                <w:rFonts w:cstheme="minorHAnsi"/>
                <w:b/>
              </w:rPr>
            </w:pPr>
          </w:p>
        </w:tc>
      </w:tr>
      <w:tr w:rsidR="00D64E65" w:rsidRPr="00452652" w:rsidTr="00452652">
        <w:trPr>
          <w:jc w:val="center"/>
        </w:trPr>
        <w:tc>
          <w:tcPr>
            <w:tcW w:w="1165" w:type="dxa"/>
          </w:tcPr>
          <w:p w:rsidR="00D64E65" w:rsidRPr="00452652" w:rsidRDefault="00D64E65"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r w:rsidRPr="00452652">
              <w:rPr>
                <w:rFonts w:cstheme="minorHAnsi"/>
              </w:rPr>
              <w:t>5</w:t>
            </w:r>
          </w:p>
        </w:tc>
        <w:tc>
          <w:tcPr>
            <w:tcW w:w="8095" w:type="dxa"/>
          </w:tcPr>
          <w:p w:rsidR="00CB06A0" w:rsidRPr="00452652" w:rsidRDefault="00CB06A0" w:rsidP="00CB06A0">
            <w:pPr>
              <w:rPr>
                <w:rFonts w:cstheme="minorHAnsi"/>
                <w:b/>
              </w:rPr>
            </w:pPr>
            <w:r w:rsidRPr="00452652">
              <w:rPr>
                <w:rFonts w:cstheme="minorHAnsi"/>
                <w:b/>
              </w:rPr>
              <w:t>Cat 6</w:t>
            </w:r>
            <w:r w:rsidR="000771F8" w:rsidRPr="00452652">
              <w:rPr>
                <w:rFonts w:cstheme="minorHAnsi"/>
                <w:b/>
              </w:rPr>
              <w:t>A</w:t>
            </w:r>
            <w:r w:rsidRPr="00452652">
              <w:rPr>
                <w:rFonts w:cstheme="minorHAnsi"/>
                <w:b/>
              </w:rPr>
              <w:t xml:space="preserve"> Patch Cable (1m/3ft):</w:t>
            </w:r>
          </w:p>
          <w:p w:rsidR="00D64E65" w:rsidRPr="00452652" w:rsidRDefault="00CB06A0" w:rsidP="00CB06A0">
            <w:pPr>
              <w:jc w:val="both"/>
              <w:rPr>
                <w:rFonts w:cstheme="minorHAnsi"/>
              </w:rPr>
            </w:pPr>
            <w:r w:rsidRPr="00452652">
              <w:rPr>
                <w:rFonts w:cstheme="minorHAnsi"/>
              </w:rPr>
              <w:t>Supplying and testing of factory-made Category 6</w:t>
            </w:r>
            <w:r w:rsidR="004C58D3" w:rsidRPr="00452652">
              <w:rPr>
                <w:rFonts w:cstheme="minorHAnsi"/>
              </w:rPr>
              <w:t>A</w:t>
            </w:r>
            <w:r w:rsidRPr="00452652">
              <w:rPr>
                <w:rFonts w:cstheme="minorHAnsi"/>
              </w:rPr>
              <w:t xml:space="preserve"> U/UTP Patch Cable 2M/7ft- LSZH (Low Smoke Zero Halogen), is complete in all respects complying with relevant EIA/TIA standards and as directed by the Engineer-in-charge.</w:t>
            </w:r>
          </w:p>
          <w:p w:rsidR="00CB06A0" w:rsidRPr="00452652" w:rsidRDefault="00CB06A0" w:rsidP="00CB06A0">
            <w:pPr>
              <w:jc w:val="both"/>
              <w:rPr>
                <w:rFonts w:cstheme="minorHAnsi"/>
              </w:rPr>
            </w:pPr>
            <w:r w:rsidRPr="00452652">
              <w:rPr>
                <w:rFonts w:cstheme="minorHAnsi"/>
                <w:b/>
                <w:u w:val="single"/>
              </w:rPr>
              <w:t>Preferred make:</w:t>
            </w:r>
            <w:r w:rsidRPr="00452652">
              <w:rPr>
                <w:rFonts w:cstheme="minorHAnsi"/>
              </w:rPr>
              <w:t xml:space="preserve"> CommScope</w:t>
            </w:r>
          </w:p>
        </w:tc>
        <w:tc>
          <w:tcPr>
            <w:tcW w:w="1530" w:type="dxa"/>
          </w:tcPr>
          <w:p w:rsidR="00D64E65" w:rsidRPr="00452652" w:rsidRDefault="00D64E65" w:rsidP="00AA1227">
            <w:pPr>
              <w:pStyle w:val="ListParagraph"/>
              <w:ind w:left="0"/>
              <w:rPr>
                <w:rFonts w:cstheme="minorHAnsi"/>
                <w:b/>
              </w:rPr>
            </w:pPr>
          </w:p>
        </w:tc>
      </w:tr>
      <w:tr w:rsidR="00D64E65" w:rsidRPr="00452652" w:rsidTr="00452652">
        <w:trPr>
          <w:jc w:val="center"/>
        </w:trPr>
        <w:tc>
          <w:tcPr>
            <w:tcW w:w="1165" w:type="dxa"/>
          </w:tcPr>
          <w:p w:rsidR="00D64E65" w:rsidRPr="00452652" w:rsidRDefault="00D64E65"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r w:rsidRPr="00452652">
              <w:rPr>
                <w:rFonts w:cstheme="minorHAnsi"/>
              </w:rPr>
              <w:t>6</w:t>
            </w:r>
          </w:p>
        </w:tc>
        <w:tc>
          <w:tcPr>
            <w:tcW w:w="8095" w:type="dxa"/>
          </w:tcPr>
          <w:p w:rsidR="00CB06A0" w:rsidRPr="00452652" w:rsidRDefault="00CB06A0" w:rsidP="00CB06A0">
            <w:pPr>
              <w:rPr>
                <w:rFonts w:cstheme="minorHAnsi"/>
                <w:b/>
              </w:rPr>
            </w:pPr>
            <w:r w:rsidRPr="00452652">
              <w:rPr>
                <w:rFonts w:cstheme="minorHAnsi"/>
                <w:b/>
              </w:rPr>
              <w:t>Single Port Faceplate:</w:t>
            </w:r>
          </w:p>
          <w:p w:rsidR="00CB06A0" w:rsidRPr="00452652" w:rsidRDefault="00CB06A0" w:rsidP="00CB06A0">
            <w:pPr>
              <w:jc w:val="both"/>
              <w:rPr>
                <w:rFonts w:cstheme="minorHAnsi"/>
              </w:rPr>
            </w:pPr>
            <w:r w:rsidRPr="00452652">
              <w:rPr>
                <w:rFonts w:cstheme="minorHAnsi"/>
              </w:rPr>
              <w:t>Supplying, Erection in the existing concealed box / modular of Single Port with removable shutter faceplate for CAT6A I/O. The rate shall include necessary accessories like screws, proper labeling with color code, etc., as complete with all respects complying with the relevant standard specification as mentioned in the Technical Specification, as directed by the Engineer-in-charge.</w:t>
            </w:r>
          </w:p>
        </w:tc>
        <w:tc>
          <w:tcPr>
            <w:tcW w:w="1530" w:type="dxa"/>
          </w:tcPr>
          <w:p w:rsidR="00D64E65" w:rsidRPr="00452652" w:rsidRDefault="00D64E65" w:rsidP="00AA1227">
            <w:pPr>
              <w:pStyle w:val="ListParagraph"/>
              <w:ind w:left="0"/>
              <w:rPr>
                <w:rFonts w:cstheme="minorHAnsi"/>
                <w:b/>
              </w:rPr>
            </w:pPr>
          </w:p>
        </w:tc>
      </w:tr>
      <w:tr w:rsidR="00CB06A0" w:rsidRPr="00452652" w:rsidTr="00452652">
        <w:trPr>
          <w:jc w:val="center"/>
        </w:trPr>
        <w:tc>
          <w:tcPr>
            <w:tcW w:w="1165" w:type="dxa"/>
          </w:tcPr>
          <w:p w:rsidR="00CB06A0" w:rsidRPr="00452652" w:rsidRDefault="00CB06A0" w:rsidP="00012420">
            <w:pPr>
              <w:pStyle w:val="ListParagraph"/>
              <w:ind w:left="0"/>
              <w:jc w:val="center"/>
              <w:rPr>
                <w:rFonts w:cstheme="minorHAnsi"/>
              </w:rPr>
            </w:pPr>
          </w:p>
          <w:p w:rsidR="00FB3F90" w:rsidRPr="00452652" w:rsidRDefault="00FB3F90" w:rsidP="00012420">
            <w:pPr>
              <w:pStyle w:val="ListParagraph"/>
              <w:ind w:left="0"/>
              <w:jc w:val="center"/>
              <w:rPr>
                <w:rFonts w:cstheme="minorHAnsi"/>
              </w:rPr>
            </w:pPr>
            <w:r w:rsidRPr="00452652">
              <w:rPr>
                <w:rFonts w:cstheme="minorHAnsi"/>
              </w:rPr>
              <w:t>7</w:t>
            </w:r>
          </w:p>
        </w:tc>
        <w:tc>
          <w:tcPr>
            <w:tcW w:w="8095" w:type="dxa"/>
          </w:tcPr>
          <w:p w:rsidR="00CB06A0" w:rsidRPr="00452652" w:rsidRDefault="00CB06A0" w:rsidP="00CB06A0">
            <w:pPr>
              <w:rPr>
                <w:rFonts w:cstheme="minorHAnsi"/>
                <w:b/>
              </w:rPr>
            </w:pPr>
            <w:r w:rsidRPr="00452652">
              <w:rPr>
                <w:rFonts w:cstheme="minorHAnsi"/>
                <w:b/>
              </w:rPr>
              <w:t>Surface Backbox for Faceplate:</w:t>
            </w:r>
          </w:p>
          <w:p w:rsidR="00CB06A0" w:rsidRPr="00452652" w:rsidRDefault="00CB06A0" w:rsidP="00CB06A0">
            <w:pPr>
              <w:pStyle w:val="ListParagraph"/>
              <w:ind w:left="0"/>
              <w:rPr>
                <w:rFonts w:cstheme="minorHAnsi"/>
              </w:rPr>
            </w:pPr>
            <w:r w:rsidRPr="00452652">
              <w:rPr>
                <w:rFonts w:cstheme="minorHAnsi"/>
              </w:rPr>
              <w:t>Supply and Fixing of surface Backbox compatible with CAT 6A</w:t>
            </w:r>
            <w:r w:rsidR="00012C48" w:rsidRPr="00452652">
              <w:rPr>
                <w:rFonts w:cstheme="minorHAnsi"/>
              </w:rPr>
              <w:t xml:space="preserve"> </w:t>
            </w:r>
            <w:r w:rsidRPr="00452652">
              <w:rPr>
                <w:rFonts w:cstheme="minorHAnsi"/>
              </w:rPr>
              <w:t>faceplate. The rate shall include necessary accessories as complete in all respects complying with relevant standard specifications as directed by the Engineer-in-Charge.</w:t>
            </w:r>
          </w:p>
        </w:tc>
        <w:tc>
          <w:tcPr>
            <w:tcW w:w="1530" w:type="dxa"/>
          </w:tcPr>
          <w:p w:rsidR="00CB06A0" w:rsidRPr="00452652" w:rsidRDefault="00CB06A0" w:rsidP="00AA1227">
            <w:pPr>
              <w:pStyle w:val="ListParagraph"/>
              <w:ind w:left="0"/>
              <w:rPr>
                <w:rFonts w:cstheme="minorHAnsi"/>
                <w:b/>
              </w:rPr>
            </w:pPr>
          </w:p>
        </w:tc>
      </w:tr>
      <w:tr w:rsidR="00C8059E" w:rsidRPr="00452652" w:rsidTr="00452652">
        <w:trPr>
          <w:jc w:val="center"/>
        </w:trPr>
        <w:tc>
          <w:tcPr>
            <w:tcW w:w="1165" w:type="dxa"/>
          </w:tcPr>
          <w:p w:rsidR="00C8059E" w:rsidRPr="00452652" w:rsidRDefault="00D80D9A" w:rsidP="00012420">
            <w:pPr>
              <w:pStyle w:val="ListParagraph"/>
              <w:ind w:left="0"/>
              <w:jc w:val="center"/>
              <w:rPr>
                <w:rFonts w:cstheme="minorHAnsi"/>
              </w:rPr>
            </w:pPr>
            <w:r w:rsidRPr="00452652">
              <w:rPr>
                <w:rFonts w:cstheme="minorHAnsi"/>
              </w:rPr>
              <w:br w:type="page"/>
            </w:r>
          </w:p>
          <w:p w:rsidR="00C8059E" w:rsidRPr="00452652" w:rsidRDefault="00C8059E" w:rsidP="00012420">
            <w:pPr>
              <w:pStyle w:val="ListParagraph"/>
              <w:ind w:left="0"/>
              <w:jc w:val="center"/>
              <w:rPr>
                <w:rFonts w:cstheme="minorHAnsi"/>
              </w:rPr>
            </w:pPr>
          </w:p>
          <w:p w:rsidR="00C8059E" w:rsidRPr="00452652" w:rsidRDefault="00C8059E" w:rsidP="00012420">
            <w:pPr>
              <w:pStyle w:val="ListParagraph"/>
              <w:ind w:left="0"/>
              <w:jc w:val="center"/>
              <w:rPr>
                <w:rFonts w:cstheme="minorHAnsi"/>
              </w:rPr>
            </w:pPr>
          </w:p>
          <w:p w:rsidR="00403621" w:rsidRPr="00452652" w:rsidRDefault="00403621" w:rsidP="00012420">
            <w:pPr>
              <w:pStyle w:val="ListParagraph"/>
              <w:ind w:left="0"/>
              <w:jc w:val="center"/>
              <w:rPr>
                <w:rFonts w:cstheme="minorHAnsi"/>
              </w:rPr>
            </w:pPr>
          </w:p>
          <w:p w:rsidR="00C8059E" w:rsidRPr="00452652" w:rsidRDefault="00C8059E" w:rsidP="00012420">
            <w:pPr>
              <w:pStyle w:val="ListParagraph"/>
              <w:ind w:left="0"/>
              <w:jc w:val="center"/>
              <w:rPr>
                <w:rFonts w:cstheme="minorHAnsi"/>
              </w:rPr>
            </w:pPr>
            <w:r w:rsidRPr="00452652">
              <w:rPr>
                <w:rFonts w:cstheme="minorHAnsi"/>
              </w:rPr>
              <w:t>8</w:t>
            </w:r>
          </w:p>
        </w:tc>
        <w:tc>
          <w:tcPr>
            <w:tcW w:w="8095" w:type="dxa"/>
          </w:tcPr>
          <w:p w:rsidR="00C8059E" w:rsidRPr="00452652" w:rsidRDefault="00C8059E" w:rsidP="00452652">
            <w:pPr>
              <w:pStyle w:val="ListParagraph"/>
              <w:numPr>
                <w:ilvl w:val="0"/>
                <w:numId w:val="19"/>
              </w:numPr>
              <w:ind w:left="259" w:hanging="259"/>
              <w:jc w:val="both"/>
              <w:rPr>
                <w:rFonts w:cstheme="minorHAnsi"/>
              </w:rPr>
            </w:pPr>
            <w:r w:rsidRPr="00452652">
              <w:rPr>
                <w:rFonts w:cstheme="minorHAnsi"/>
              </w:rPr>
              <w:t xml:space="preserve">The bidders should be authorized partners for the </w:t>
            </w:r>
            <w:r w:rsidRPr="00452652">
              <w:rPr>
                <w:rFonts w:cstheme="minorHAnsi"/>
                <w:b/>
              </w:rPr>
              <w:t>OEM</w:t>
            </w:r>
            <w:r w:rsidRPr="00452652">
              <w:rPr>
                <w:rFonts w:cstheme="minorHAnsi"/>
              </w:rPr>
              <w:t>.</w:t>
            </w:r>
          </w:p>
          <w:p w:rsidR="00C8059E" w:rsidRPr="00452652" w:rsidRDefault="00C8059E" w:rsidP="00452652">
            <w:pPr>
              <w:pStyle w:val="ListParagraph"/>
              <w:numPr>
                <w:ilvl w:val="0"/>
                <w:numId w:val="19"/>
              </w:numPr>
              <w:ind w:left="259" w:hanging="259"/>
              <w:jc w:val="both"/>
              <w:rPr>
                <w:rFonts w:cstheme="minorHAnsi"/>
              </w:rPr>
            </w:pPr>
            <w:r w:rsidRPr="00452652">
              <w:rPr>
                <w:rFonts w:cstheme="minorHAnsi"/>
              </w:rPr>
              <w:t>The same should be submitted along with the tender otherwise bidder shall be technically disqualified in the technical bid.</w:t>
            </w:r>
          </w:p>
          <w:p w:rsidR="00C8059E" w:rsidRPr="00452652" w:rsidRDefault="00C8059E" w:rsidP="00452652">
            <w:pPr>
              <w:pStyle w:val="ListParagraph"/>
              <w:numPr>
                <w:ilvl w:val="0"/>
                <w:numId w:val="19"/>
              </w:numPr>
              <w:ind w:left="259" w:hanging="259"/>
              <w:jc w:val="both"/>
              <w:rPr>
                <w:rFonts w:cstheme="minorHAnsi"/>
              </w:rPr>
            </w:pPr>
            <w:r w:rsidRPr="00452652">
              <w:rPr>
                <w:rFonts w:cstheme="minorHAnsi"/>
              </w:rPr>
              <w:t>Before bidding the bidder should visit the site physically and do a proper assessment and understand the requirement.</w:t>
            </w:r>
          </w:p>
          <w:p w:rsidR="00C8059E" w:rsidRPr="00452652" w:rsidRDefault="00C8059E" w:rsidP="00452652">
            <w:pPr>
              <w:pStyle w:val="ListParagraph"/>
              <w:numPr>
                <w:ilvl w:val="0"/>
                <w:numId w:val="19"/>
              </w:numPr>
              <w:ind w:left="259" w:hanging="259"/>
              <w:jc w:val="both"/>
              <w:rPr>
                <w:rFonts w:cstheme="minorHAnsi"/>
              </w:rPr>
            </w:pPr>
            <w:r w:rsidRPr="00452652">
              <w:rPr>
                <w:rFonts w:cstheme="minorHAnsi"/>
              </w:rPr>
              <w:t xml:space="preserve">If the bidder has any Queries regarding quantity or execution of the work or related to any aspects it should be brought to the notice of the competent authority before the same shall be responded to by the Competent authority in the </w:t>
            </w:r>
            <w:r w:rsidRPr="00452652">
              <w:rPr>
                <w:rFonts w:cstheme="minorHAnsi"/>
                <w:b/>
              </w:rPr>
              <w:t>Prebid meeting</w:t>
            </w:r>
            <w:r w:rsidRPr="00452652">
              <w:rPr>
                <w:rFonts w:cstheme="minorHAnsi"/>
              </w:rPr>
              <w:t>.</w:t>
            </w:r>
          </w:p>
        </w:tc>
        <w:tc>
          <w:tcPr>
            <w:tcW w:w="1530" w:type="dxa"/>
          </w:tcPr>
          <w:p w:rsidR="00C8059E" w:rsidRPr="00452652" w:rsidRDefault="00C8059E" w:rsidP="00AA1227">
            <w:pPr>
              <w:pStyle w:val="ListParagraph"/>
              <w:ind w:left="0"/>
              <w:rPr>
                <w:rFonts w:cstheme="minorHAnsi"/>
                <w:b/>
              </w:rPr>
            </w:pPr>
          </w:p>
        </w:tc>
      </w:tr>
    </w:tbl>
    <w:p w:rsidR="00F72BD3" w:rsidRDefault="00F72BD3" w:rsidP="00AA1227">
      <w:pPr>
        <w:pStyle w:val="ListParagraph"/>
        <w:ind w:left="1800"/>
        <w:rPr>
          <w:b/>
        </w:rPr>
      </w:pPr>
    </w:p>
    <w:p w:rsidR="00F02565" w:rsidRDefault="00F02565" w:rsidP="00F02565">
      <w:pPr>
        <w:ind w:left="3600" w:firstLine="720"/>
        <w:jc w:val="center"/>
        <w:outlineLvl w:val="0"/>
        <w:rPr>
          <w:rFonts w:ascii="Arial" w:hAnsi="Arial" w:cs="Arial"/>
          <w:b/>
          <w:bCs/>
          <w:sz w:val="20"/>
          <w:szCs w:val="20"/>
        </w:rPr>
      </w:pPr>
    </w:p>
    <w:p w:rsidR="00F02565" w:rsidRDefault="00F02565" w:rsidP="00F02565">
      <w:pPr>
        <w:ind w:left="3600" w:firstLine="720"/>
        <w:jc w:val="center"/>
        <w:outlineLvl w:val="0"/>
        <w:rPr>
          <w:rFonts w:ascii="Arial" w:hAnsi="Arial" w:cs="Arial"/>
          <w:b/>
          <w:bCs/>
          <w:sz w:val="20"/>
          <w:szCs w:val="20"/>
        </w:rPr>
      </w:pPr>
      <w:r w:rsidRPr="007E36AF">
        <w:rPr>
          <w:rFonts w:ascii="Arial" w:hAnsi="Arial" w:cs="Arial"/>
          <w:b/>
          <w:bCs/>
          <w:sz w:val="20"/>
          <w:szCs w:val="20"/>
        </w:rPr>
        <w:t>Signature</w:t>
      </w:r>
    </w:p>
    <w:p w:rsidR="00F02565" w:rsidRDefault="00F02565" w:rsidP="00F02565">
      <w:pPr>
        <w:ind w:left="3600" w:firstLine="720"/>
        <w:jc w:val="center"/>
        <w:outlineLvl w:val="0"/>
        <w:rPr>
          <w:rFonts w:ascii="Arial" w:hAnsi="Arial" w:cs="Arial"/>
          <w:b/>
          <w:bCs/>
          <w:sz w:val="20"/>
          <w:szCs w:val="20"/>
        </w:rPr>
      </w:pPr>
    </w:p>
    <w:p w:rsidR="00F02565" w:rsidRPr="007E36AF" w:rsidRDefault="00F02565" w:rsidP="00F02565">
      <w:pPr>
        <w:ind w:left="3600" w:firstLine="720"/>
        <w:jc w:val="center"/>
        <w:outlineLvl w:val="0"/>
        <w:rPr>
          <w:rFonts w:ascii="Arial" w:hAnsi="Arial" w:cs="Arial"/>
          <w:b/>
          <w:bCs/>
          <w:sz w:val="20"/>
          <w:szCs w:val="20"/>
        </w:rPr>
      </w:pPr>
      <w:r w:rsidRPr="00750333">
        <w:rPr>
          <w:rFonts w:ascii="Arial" w:hAnsi="Arial" w:cs="Arial"/>
          <w:b/>
          <w:bCs/>
          <w:sz w:val="20"/>
          <w:szCs w:val="20"/>
        </w:rPr>
        <w:t>Name of authorized person for bidder with seal</w:t>
      </w:r>
    </w:p>
    <w:p w:rsidR="00F02565" w:rsidRDefault="00F02565" w:rsidP="00AA1227">
      <w:pPr>
        <w:pStyle w:val="ListParagraph"/>
        <w:ind w:left="1800"/>
        <w:rPr>
          <w:b/>
        </w:rPr>
      </w:pPr>
    </w:p>
    <w:sectPr w:rsidR="00F02565" w:rsidSect="00024878">
      <w:footerReference w:type="default" r:id="rId8"/>
      <w:pgSz w:w="12240" w:h="15840"/>
      <w:pgMar w:top="450" w:right="720" w:bottom="720" w:left="720" w:header="720"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147" w:rsidRDefault="00FE3147" w:rsidP="008749BC">
      <w:pPr>
        <w:spacing w:after="0" w:line="240" w:lineRule="auto"/>
      </w:pPr>
      <w:r>
        <w:separator/>
      </w:r>
    </w:p>
  </w:endnote>
  <w:endnote w:type="continuationSeparator" w:id="0">
    <w:p w:rsidR="00FE3147" w:rsidRDefault="00FE3147" w:rsidP="0087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751726"/>
      <w:docPartObj>
        <w:docPartGallery w:val="Page Numbers (Bottom of Page)"/>
        <w:docPartUnique/>
      </w:docPartObj>
    </w:sdtPr>
    <w:sdtEndPr/>
    <w:sdtContent>
      <w:sdt>
        <w:sdtPr>
          <w:id w:val="-1769616900"/>
          <w:docPartObj>
            <w:docPartGallery w:val="Page Numbers (Top of Page)"/>
            <w:docPartUnique/>
          </w:docPartObj>
        </w:sdtPr>
        <w:sdtEndPr/>
        <w:sdtContent>
          <w:p w:rsidR="000D3D25" w:rsidRDefault="000D3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606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606E">
              <w:rPr>
                <w:b/>
                <w:bCs/>
                <w:noProof/>
              </w:rPr>
              <w:t>4</w:t>
            </w:r>
            <w:r>
              <w:rPr>
                <w:b/>
                <w:bCs/>
                <w:sz w:val="24"/>
                <w:szCs w:val="24"/>
              </w:rPr>
              <w:fldChar w:fldCharType="end"/>
            </w:r>
          </w:p>
        </w:sdtContent>
      </w:sdt>
    </w:sdtContent>
  </w:sdt>
  <w:p w:rsidR="000D3D25" w:rsidRDefault="000D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147" w:rsidRDefault="00FE3147" w:rsidP="008749BC">
      <w:pPr>
        <w:spacing w:after="0" w:line="240" w:lineRule="auto"/>
      </w:pPr>
      <w:r>
        <w:separator/>
      </w:r>
    </w:p>
  </w:footnote>
  <w:footnote w:type="continuationSeparator" w:id="0">
    <w:p w:rsidR="00FE3147" w:rsidRDefault="00FE3147" w:rsidP="00874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B52"/>
    <w:multiLevelType w:val="hybridMultilevel"/>
    <w:tmpl w:val="67F6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F1583"/>
    <w:multiLevelType w:val="hybridMultilevel"/>
    <w:tmpl w:val="01B829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2FE7"/>
    <w:multiLevelType w:val="hybridMultilevel"/>
    <w:tmpl w:val="EE9EB842"/>
    <w:lvl w:ilvl="0" w:tplc="6C823152">
      <w:start w:val="2"/>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903BE"/>
    <w:multiLevelType w:val="hybridMultilevel"/>
    <w:tmpl w:val="5DAA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82659"/>
    <w:multiLevelType w:val="hybridMultilevel"/>
    <w:tmpl w:val="4912A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860A7"/>
    <w:multiLevelType w:val="hybridMultilevel"/>
    <w:tmpl w:val="7D36028E"/>
    <w:lvl w:ilvl="0" w:tplc="F2FC526C">
      <w:start w:val="1"/>
      <w:numFmt w:val="decimal"/>
      <w:lvlText w:val="%1.a"/>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02CAC"/>
    <w:multiLevelType w:val="hybridMultilevel"/>
    <w:tmpl w:val="4912A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D2075"/>
    <w:multiLevelType w:val="hybridMultilevel"/>
    <w:tmpl w:val="2BC6B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42A96"/>
    <w:multiLevelType w:val="hybridMultilevel"/>
    <w:tmpl w:val="4912A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37BE6"/>
    <w:multiLevelType w:val="hybridMultilevel"/>
    <w:tmpl w:val="E15C3FB2"/>
    <w:lvl w:ilvl="0" w:tplc="5192D6A4">
      <w:start w:val="3"/>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5017F3"/>
    <w:multiLevelType w:val="hybridMultilevel"/>
    <w:tmpl w:val="758C10C8"/>
    <w:lvl w:ilvl="0" w:tplc="6C823152">
      <w:start w:val="2"/>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E53D72"/>
    <w:multiLevelType w:val="hybridMultilevel"/>
    <w:tmpl w:val="BC6E609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6954CC"/>
    <w:multiLevelType w:val="hybridMultilevel"/>
    <w:tmpl w:val="E4F65708"/>
    <w:lvl w:ilvl="0" w:tplc="FDB83BA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4421FB"/>
    <w:multiLevelType w:val="hybridMultilevel"/>
    <w:tmpl w:val="C60400C4"/>
    <w:lvl w:ilvl="0" w:tplc="03A408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794202"/>
    <w:multiLevelType w:val="hybridMultilevel"/>
    <w:tmpl w:val="757206D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460EE2"/>
    <w:multiLevelType w:val="hybridMultilevel"/>
    <w:tmpl w:val="AE4AD08A"/>
    <w:lvl w:ilvl="0" w:tplc="76A068D8">
      <w:start w:val="5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12E9A"/>
    <w:multiLevelType w:val="hybridMultilevel"/>
    <w:tmpl w:val="BE484F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A59BE"/>
    <w:multiLevelType w:val="hybridMultilevel"/>
    <w:tmpl w:val="C60400C4"/>
    <w:lvl w:ilvl="0" w:tplc="03A408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35876BD"/>
    <w:multiLevelType w:val="hybridMultilevel"/>
    <w:tmpl w:val="0284C598"/>
    <w:lvl w:ilvl="0" w:tplc="2FD6796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8"/>
  </w:num>
  <w:num w:numId="4">
    <w:abstractNumId w:val="10"/>
  </w:num>
  <w:num w:numId="5">
    <w:abstractNumId w:val="1"/>
  </w:num>
  <w:num w:numId="6">
    <w:abstractNumId w:val="16"/>
  </w:num>
  <w:num w:numId="7">
    <w:abstractNumId w:val="15"/>
  </w:num>
  <w:num w:numId="8">
    <w:abstractNumId w:val="2"/>
  </w:num>
  <w:num w:numId="9">
    <w:abstractNumId w:val="4"/>
  </w:num>
  <w:num w:numId="10">
    <w:abstractNumId w:val="5"/>
  </w:num>
  <w:num w:numId="11">
    <w:abstractNumId w:val="0"/>
  </w:num>
  <w:num w:numId="12">
    <w:abstractNumId w:val="13"/>
  </w:num>
  <w:num w:numId="13">
    <w:abstractNumId w:val="17"/>
  </w:num>
  <w:num w:numId="14">
    <w:abstractNumId w:val="9"/>
  </w:num>
  <w:num w:numId="15">
    <w:abstractNumId w:val="11"/>
  </w:num>
  <w:num w:numId="16">
    <w:abstractNumId w:val="14"/>
  </w:num>
  <w:num w:numId="17">
    <w:abstractNumId w:val="12"/>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6DD"/>
    <w:rsid w:val="00002FE4"/>
    <w:rsid w:val="00012420"/>
    <w:rsid w:val="00012C48"/>
    <w:rsid w:val="00024878"/>
    <w:rsid w:val="00025CE2"/>
    <w:rsid w:val="000269FB"/>
    <w:rsid w:val="000314E9"/>
    <w:rsid w:val="0003798B"/>
    <w:rsid w:val="00046810"/>
    <w:rsid w:val="00054719"/>
    <w:rsid w:val="00054C52"/>
    <w:rsid w:val="0005511A"/>
    <w:rsid w:val="00064FF5"/>
    <w:rsid w:val="000658AC"/>
    <w:rsid w:val="000771F8"/>
    <w:rsid w:val="00096178"/>
    <w:rsid w:val="000A02D1"/>
    <w:rsid w:val="000A0BE3"/>
    <w:rsid w:val="000A2F1A"/>
    <w:rsid w:val="000B3E32"/>
    <w:rsid w:val="000B407A"/>
    <w:rsid w:val="000B53B7"/>
    <w:rsid w:val="000B5CD2"/>
    <w:rsid w:val="000C17A2"/>
    <w:rsid w:val="000D3D25"/>
    <w:rsid w:val="000D49E3"/>
    <w:rsid w:val="000D7488"/>
    <w:rsid w:val="000D77DF"/>
    <w:rsid w:val="000E3721"/>
    <w:rsid w:val="000E766C"/>
    <w:rsid w:val="000F1C13"/>
    <w:rsid w:val="000F721C"/>
    <w:rsid w:val="001011A4"/>
    <w:rsid w:val="00104C78"/>
    <w:rsid w:val="00121E3F"/>
    <w:rsid w:val="00126327"/>
    <w:rsid w:val="00126858"/>
    <w:rsid w:val="00142944"/>
    <w:rsid w:val="00146B8A"/>
    <w:rsid w:val="001500D6"/>
    <w:rsid w:val="00156CEB"/>
    <w:rsid w:val="00162AEC"/>
    <w:rsid w:val="00163CFF"/>
    <w:rsid w:val="0018146F"/>
    <w:rsid w:val="001822EB"/>
    <w:rsid w:val="001836BF"/>
    <w:rsid w:val="001B64B7"/>
    <w:rsid w:val="001C328E"/>
    <w:rsid w:val="001D50E0"/>
    <w:rsid w:val="001E1174"/>
    <w:rsid w:val="001F6327"/>
    <w:rsid w:val="00207D3D"/>
    <w:rsid w:val="00210AC8"/>
    <w:rsid w:val="00233C56"/>
    <w:rsid w:val="00256F3E"/>
    <w:rsid w:val="0026158B"/>
    <w:rsid w:val="0027389A"/>
    <w:rsid w:val="00274202"/>
    <w:rsid w:val="00276CC0"/>
    <w:rsid w:val="00281A45"/>
    <w:rsid w:val="00290B31"/>
    <w:rsid w:val="0029179A"/>
    <w:rsid w:val="002B01A6"/>
    <w:rsid w:val="002B3F36"/>
    <w:rsid w:val="002C066A"/>
    <w:rsid w:val="002C4E50"/>
    <w:rsid w:val="002D2693"/>
    <w:rsid w:val="00302A40"/>
    <w:rsid w:val="003269F9"/>
    <w:rsid w:val="00343521"/>
    <w:rsid w:val="00356EAA"/>
    <w:rsid w:val="00373418"/>
    <w:rsid w:val="0037426C"/>
    <w:rsid w:val="00374550"/>
    <w:rsid w:val="00374914"/>
    <w:rsid w:val="00374A0D"/>
    <w:rsid w:val="00376BE8"/>
    <w:rsid w:val="003806C1"/>
    <w:rsid w:val="003930E4"/>
    <w:rsid w:val="003A1B6E"/>
    <w:rsid w:val="003A2FE6"/>
    <w:rsid w:val="003A403D"/>
    <w:rsid w:val="003A4905"/>
    <w:rsid w:val="003A4ABB"/>
    <w:rsid w:val="003D5B01"/>
    <w:rsid w:val="003D6124"/>
    <w:rsid w:val="003E2796"/>
    <w:rsid w:val="00403621"/>
    <w:rsid w:val="00406540"/>
    <w:rsid w:val="00413EB0"/>
    <w:rsid w:val="004164C5"/>
    <w:rsid w:val="0041694B"/>
    <w:rsid w:val="0044682D"/>
    <w:rsid w:val="00452652"/>
    <w:rsid w:val="00452AA9"/>
    <w:rsid w:val="004606F2"/>
    <w:rsid w:val="00462A0E"/>
    <w:rsid w:val="00464BA0"/>
    <w:rsid w:val="00475933"/>
    <w:rsid w:val="00477EB1"/>
    <w:rsid w:val="004916DD"/>
    <w:rsid w:val="00494B2F"/>
    <w:rsid w:val="00496993"/>
    <w:rsid w:val="004B70E3"/>
    <w:rsid w:val="004C58D3"/>
    <w:rsid w:val="004C7C52"/>
    <w:rsid w:val="004D5D4D"/>
    <w:rsid w:val="004E2033"/>
    <w:rsid w:val="004F1299"/>
    <w:rsid w:val="004F5B2F"/>
    <w:rsid w:val="00521715"/>
    <w:rsid w:val="00522419"/>
    <w:rsid w:val="005374C6"/>
    <w:rsid w:val="005412FE"/>
    <w:rsid w:val="005421A9"/>
    <w:rsid w:val="0054762A"/>
    <w:rsid w:val="005767A1"/>
    <w:rsid w:val="0059628A"/>
    <w:rsid w:val="005A0C71"/>
    <w:rsid w:val="005A60F8"/>
    <w:rsid w:val="005B5FA3"/>
    <w:rsid w:val="005B7F09"/>
    <w:rsid w:val="005C2455"/>
    <w:rsid w:val="005D389C"/>
    <w:rsid w:val="005E3356"/>
    <w:rsid w:val="005E40F1"/>
    <w:rsid w:val="005E54C5"/>
    <w:rsid w:val="005F123D"/>
    <w:rsid w:val="0060526B"/>
    <w:rsid w:val="00607E9D"/>
    <w:rsid w:val="00617CBC"/>
    <w:rsid w:val="00643006"/>
    <w:rsid w:val="006646B5"/>
    <w:rsid w:val="00677F46"/>
    <w:rsid w:val="00684ECD"/>
    <w:rsid w:val="006936BE"/>
    <w:rsid w:val="006A0837"/>
    <w:rsid w:val="006A77B9"/>
    <w:rsid w:val="006B1E87"/>
    <w:rsid w:val="006B32DD"/>
    <w:rsid w:val="006C070B"/>
    <w:rsid w:val="006D074F"/>
    <w:rsid w:val="006D6A1D"/>
    <w:rsid w:val="006F1559"/>
    <w:rsid w:val="006F4C8D"/>
    <w:rsid w:val="00706AC0"/>
    <w:rsid w:val="007256F4"/>
    <w:rsid w:val="007303F6"/>
    <w:rsid w:val="007307F5"/>
    <w:rsid w:val="0073705E"/>
    <w:rsid w:val="00754864"/>
    <w:rsid w:val="007A058D"/>
    <w:rsid w:val="007A6418"/>
    <w:rsid w:val="007A6FAA"/>
    <w:rsid w:val="007B509B"/>
    <w:rsid w:val="007C63C0"/>
    <w:rsid w:val="007D4267"/>
    <w:rsid w:val="007E154C"/>
    <w:rsid w:val="007F57E3"/>
    <w:rsid w:val="007F7D12"/>
    <w:rsid w:val="0080076C"/>
    <w:rsid w:val="00806505"/>
    <w:rsid w:val="00814DD1"/>
    <w:rsid w:val="00817C40"/>
    <w:rsid w:val="008200C1"/>
    <w:rsid w:val="00822999"/>
    <w:rsid w:val="00822FB4"/>
    <w:rsid w:val="00824C59"/>
    <w:rsid w:val="00832499"/>
    <w:rsid w:val="00834D95"/>
    <w:rsid w:val="00837E64"/>
    <w:rsid w:val="00842B58"/>
    <w:rsid w:val="008515A7"/>
    <w:rsid w:val="00856AB2"/>
    <w:rsid w:val="008663AF"/>
    <w:rsid w:val="008749BC"/>
    <w:rsid w:val="00882235"/>
    <w:rsid w:val="008965DE"/>
    <w:rsid w:val="008A6CD5"/>
    <w:rsid w:val="008A74EA"/>
    <w:rsid w:val="008D6DE2"/>
    <w:rsid w:val="008D7682"/>
    <w:rsid w:val="008E5FE6"/>
    <w:rsid w:val="008E6AB5"/>
    <w:rsid w:val="008F4843"/>
    <w:rsid w:val="0090454D"/>
    <w:rsid w:val="00941A74"/>
    <w:rsid w:val="00943276"/>
    <w:rsid w:val="00956934"/>
    <w:rsid w:val="00964123"/>
    <w:rsid w:val="00975DA2"/>
    <w:rsid w:val="00976229"/>
    <w:rsid w:val="00976DF2"/>
    <w:rsid w:val="009C4E96"/>
    <w:rsid w:val="009D2CEB"/>
    <w:rsid w:val="009D5946"/>
    <w:rsid w:val="009D6E07"/>
    <w:rsid w:val="009E2F28"/>
    <w:rsid w:val="009E581E"/>
    <w:rsid w:val="009E66C8"/>
    <w:rsid w:val="00A10250"/>
    <w:rsid w:val="00A14EAB"/>
    <w:rsid w:val="00A21AF1"/>
    <w:rsid w:val="00A27A0B"/>
    <w:rsid w:val="00A27C49"/>
    <w:rsid w:val="00A40FD5"/>
    <w:rsid w:val="00A43941"/>
    <w:rsid w:val="00A53738"/>
    <w:rsid w:val="00A54B3F"/>
    <w:rsid w:val="00A63A55"/>
    <w:rsid w:val="00A700D9"/>
    <w:rsid w:val="00A75A8B"/>
    <w:rsid w:val="00A82AAF"/>
    <w:rsid w:val="00A8403F"/>
    <w:rsid w:val="00A85530"/>
    <w:rsid w:val="00A877D7"/>
    <w:rsid w:val="00A92E5A"/>
    <w:rsid w:val="00A95940"/>
    <w:rsid w:val="00A962D1"/>
    <w:rsid w:val="00AA056C"/>
    <w:rsid w:val="00AA1227"/>
    <w:rsid w:val="00AA44A9"/>
    <w:rsid w:val="00AA7052"/>
    <w:rsid w:val="00AB173E"/>
    <w:rsid w:val="00AC2E17"/>
    <w:rsid w:val="00AD2FF9"/>
    <w:rsid w:val="00AD32C7"/>
    <w:rsid w:val="00AD632B"/>
    <w:rsid w:val="00AF54F2"/>
    <w:rsid w:val="00B00024"/>
    <w:rsid w:val="00B2102A"/>
    <w:rsid w:val="00B311CB"/>
    <w:rsid w:val="00B56E5B"/>
    <w:rsid w:val="00BA22BC"/>
    <w:rsid w:val="00BA242C"/>
    <w:rsid w:val="00BA75E5"/>
    <w:rsid w:val="00BB3C88"/>
    <w:rsid w:val="00BC2F41"/>
    <w:rsid w:val="00BC66DF"/>
    <w:rsid w:val="00BD59DA"/>
    <w:rsid w:val="00BE23C4"/>
    <w:rsid w:val="00BE38D1"/>
    <w:rsid w:val="00BE5E15"/>
    <w:rsid w:val="00C01605"/>
    <w:rsid w:val="00C13033"/>
    <w:rsid w:val="00C17CA2"/>
    <w:rsid w:val="00C2108F"/>
    <w:rsid w:val="00C3606E"/>
    <w:rsid w:val="00C41516"/>
    <w:rsid w:val="00C4282A"/>
    <w:rsid w:val="00C44D29"/>
    <w:rsid w:val="00C52988"/>
    <w:rsid w:val="00C65842"/>
    <w:rsid w:val="00C8059E"/>
    <w:rsid w:val="00C84E20"/>
    <w:rsid w:val="00C851CF"/>
    <w:rsid w:val="00C8650F"/>
    <w:rsid w:val="00C87705"/>
    <w:rsid w:val="00C95DA0"/>
    <w:rsid w:val="00C96DAB"/>
    <w:rsid w:val="00CB06A0"/>
    <w:rsid w:val="00CB69A5"/>
    <w:rsid w:val="00CC2A84"/>
    <w:rsid w:val="00CD4E3D"/>
    <w:rsid w:val="00D138D8"/>
    <w:rsid w:val="00D30B18"/>
    <w:rsid w:val="00D32801"/>
    <w:rsid w:val="00D32AC9"/>
    <w:rsid w:val="00D351C9"/>
    <w:rsid w:val="00D41C53"/>
    <w:rsid w:val="00D56544"/>
    <w:rsid w:val="00D56BEC"/>
    <w:rsid w:val="00D6055D"/>
    <w:rsid w:val="00D6143F"/>
    <w:rsid w:val="00D64E65"/>
    <w:rsid w:val="00D71AD7"/>
    <w:rsid w:val="00D71F2A"/>
    <w:rsid w:val="00D756DF"/>
    <w:rsid w:val="00D76F7B"/>
    <w:rsid w:val="00D80D9A"/>
    <w:rsid w:val="00D84B11"/>
    <w:rsid w:val="00D93B71"/>
    <w:rsid w:val="00DA1654"/>
    <w:rsid w:val="00DA45A0"/>
    <w:rsid w:val="00DC22EF"/>
    <w:rsid w:val="00DC46DF"/>
    <w:rsid w:val="00DD5182"/>
    <w:rsid w:val="00DF020A"/>
    <w:rsid w:val="00DF1CFD"/>
    <w:rsid w:val="00E12869"/>
    <w:rsid w:val="00E254B6"/>
    <w:rsid w:val="00E33618"/>
    <w:rsid w:val="00E56C82"/>
    <w:rsid w:val="00E64943"/>
    <w:rsid w:val="00E67551"/>
    <w:rsid w:val="00E7086D"/>
    <w:rsid w:val="00E7765C"/>
    <w:rsid w:val="00E82817"/>
    <w:rsid w:val="00E84A8D"/>
    <w:rsid w:val="00E90140"/>
    <w:rsid w:val="00EA38A6"/>
    <w:rsid w:val="00EB5CFE"/>
    <w:rsid w:val="00EC4A97"/>
    <w:rsid w:val="00EC6731"/>
    <w:rsid w:val="00EC6EA6"/>
    <w:rsid w:val="00EE4435"/>
    <w:rsid w:val="00F02565"/>
    <w:rsid w:val="00F056F3"/>
    <w:rsid w:val="00F06A96"/>
    <w:rsid w:val="00F10019"/>
    <w:rsid w:val="00F11738"/>
    <w:rsid w:val="00F2404F"/>
    <w:rsid w:val="00F31417"/>
    <w:rsid w:val="00F35142"/>
    <w:rsid w:val="00F4422D"/>
    <w:rsid w:val="00F47EA8"/>
    <w:rsid w:val="00F51726"/>
    <w:rsid w:val="00F52736"/>
    <w:rsid w:val="00F5676A"/>
    <w:rsid w:val="00F6190A"/>
    <w:rsid w:val="00F67F5D"/>
    <w:rsid w:val="00F72BD3"/>
    <w:rsid w:val="00F95DCB"/>
    <w:rsid w:val="00FB30DB"/>
    <w:rsid w:val="00FB3F90"/>
    <w:rsid w:val="00FB4BAA"/>
    <w:rsid w:val="00FB7750"/>
    <w:rsid w:val="00FC1E3D"/>
    <w:rsid w:val="00FE3147"/>
    <w:rsid w:val="00FE3BA6"/>
    <w:rsid w:val="00FF09C5"/>
    <w:rsid w:val="00FF38A6"/>
    <w:rsid w:val="00FF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67488-1613-4C28-891B-64CD5284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DD"/>
    <w:pPr>
      <w:ind w:left="720"/>
      <w:contextualSpacing/>
    </w:pPr>
  </w:style>
  <w:style w:type="paragraph" w:styleId="Header">
    <w:name w:val="header"/>
    <w:basedOn w:val="Normal"/>
    <w:link w:val="HeaderChar"/>
    <w:uiPriority w:val="99"/>
    <w:unhideWhenUsed/>
    <w:rsid w:val="00874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9BC"/>
  </w:style>
  <w:style w:type="paragraph" w:styleId="Footer">
    <w:name w:val="footer"/>
    <w:basedOn w:val="Normal"/>
    <w:link w:val="FooterChar"/>
    <w:uiPriority w:val="99"/>
    <w:unhideWhenUsed/>
    <w:rsid w:val="00874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BC"/>
  </w:style>
  <w:style w:type="paragraph" w:styleId="BalloonText">
    <w:name w:val="Balloon Text"/>
    <w:basedOn w:val="Normal"/>
    <w:link w:val="BalloonTextChar"/>
    <w:uiPriority w:val="99"/>
    <w:semiHidden/>
    <w:unhideWhenUsed/>
    <w:rsid w:val="00182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EB"/>
    <w:rPr>
      <w:rFonts w:ascii="Segoe UI" w:hAnsi="Segoe UI" w:cs="Segoe UI"/>
      <w:sz w:val="18"/>
      <w:szCs w:val="18"/>
    </w:rPr>
  </w:style>
  <w:style w:type="table" w:styleId="TableGrid">
    <w:name w:val="Table Grid"/>
    <w:basedOn w:val="TableNormal"/>
    <w:uiPriority w:val="39"/>
    <w:rsid w:val="000D4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343">
      <w:bodyDiv w:val="1"/>
      <w:marLeft w:val="0"/>
      <w:marRight w:val="0"/>
      <w:marTop w:val="0"/>
      <w:marBottom w:val="0"/>
      <w:divBdr>
        <w:top w:val="none" w:sz="0" w:space="0" w:color="auto"/>
        <w:left w:val="none" w:sz="0" w:space="0" w:color="auto"/>
        <w:bottom w:val="none" w:sz="0" w:space="0" w:color="auto"/>
        <w:right w:val="none" w:sz="0" w:space="0" w:color="auto"/>
      </w:divBdr>
    </w:div>
    <w:div w:id="246885199">
      <w:bodyDiv w:val="1"/>
      <w:marLeft w:val="0"/>
      <w:marRight w:val="0"/>
      <w:marTop w:val="0"/>
      <w:marBottom w:val="0"/>
      <w:divBdr>
        <w:top w:val="none" w:sz="0" w:space="0" w:color="auto"/>
        <w:left w:val="none" w:sz="0" w:space="0" w:color="auto"/>
        <w:bottom w:val="none" w:sz="0" w:space="0" w:color="auto"/>
        <w:right w:val="none" w:sz="0" w:space="0" w:color="auto"/>
      </w:divBdr>
    </w:div>
    <w:div w:id="730083634">
      <w:bodyDiv w:val="1"/>
      <w:marLeft w:val="0"/>
      <w:marRight w:val="0"/>
      <w:marTop w:val="0"/>
      <w:marBottom w:val="0"/>
      <w:divBdr>
        <w:top w:val="none" w:sz="0" w:space="0" w:color="auto"/>
        <w:left w:val="none" w:sz="0" w:space="0" w:color="auto"/>
        <w:bottom w:val="none" w:sz="0" w:space="0" w:color="auto"/>
        <w:right w:val="none" w:sz="0" w:space="0" w:color="auto"/>
      </w:divBdr>
    </w:div>
    <w:div w:id="1155335970">
      <w:bodyDiv w:val="1"/>
      <w:marLeft w:val="0"/>
      <w:marRight w:val="0"/>
      <w:marTop w:val="0"/>
      <w:marBottom w:val="0"/>
      <w:divBdr>
        <w:top w:val="none" w:sz="0" w:space="0" w:color="auto"/>
        <w:left w:val="none" w:sz="0" w:space="0" w:color="auto"/>
        <w:bottom w:val="none" w:sz="0" w:space="0" w:color="auto"/>
        <w:right w:val="none" w:sz="0" w:space="0" w:color="auto"/>
      </w:divBdr>
    </w:div>
    <w:div w:id="1354957339">
      <w:bodyDiv w:val="1"/>
      <w:marLeft w:val="0"/>
      <w:marRight w:val="0"/>
      <w:marTop w:val="0"/>
      <w:marBottom w:val="0"/>
      <w:divBdr>
        <w:top w:val="none" w:sz="0" w:space="0" w:color="auto"/>
        <w:left w:val="none" w:sz="0" w:space="0" w:color="auto"/>
        <w:bottom w:val="none" w:sz="0" w:space="0" w:color="auto"/>
        <w:right w:val="none" w:sz="0" w:space="0" w:color="auto"/>
      </w:divBdr>
    </w:div>
    <w:div w:id="1728262160">
      <w:bodyDiv w:val="1"/>
      <w:marLeft w:val="0"/>
      <w:marRight w:val="0"/>
      <w:marTop w:val="0"/>
      <w:marBottom w:val="0"/>
      <w:divBdr>
        <w:top w:val="none" w:sz="0" w:space="0" w:color="auto"/>
        <w:left w:val="none" w:sz="0" w:space="0" w:color="auto"/>
        <w:bottom w:val="none" w:sz="0" w:space="0" w:color="auto"/>
        <w:right w:val="none" w:sz="0" w:space="0" w:color="auto"/>
      </w:divBdr>
    </w:div>
    <w:div w:id="1763793602">
      <w:bodyDiv w:val="1"/>
      <w:marLeft w:val="0"/>
      <w:marRight w:val="0"/>
      <w:marTop w:val="0"/>
      <w:marBottom w:val="0"/>
      <w:divBdr>
        <w:top w:val="none" w:sz="0" w:space="0" w:color="auto"/>
        <w:left w:val="none" w:sz="0" w:space="0" w:color="auto"/>
        <w:bottom w:val="none" w:sz="0" w:space="0" w:color="auto"/>
        <w:right w:val="none" w:sz="0" w:space="0" w:color="auto"/>
      </w:divBdr>
    </w:div>
    <w:div w:id="19372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D6B7-5880-4C05-9EF8-AFFEDAF9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Mahesh Kumar</dc:creator>
  <cp:keywords/>
  <dc:description/>
  <cp:lastModifiedBy>Kanakaraju Kaki</cp:lastModifiedBy>
  <cp:revision>11</cp:revision>
  <cp:lastPrinted>2022-09-16T12:42:00Z</cp:lastPrinted>
  <dcterms:created xsi:type="dcterms:W3CDTF">2022-09-16T12:44:00Z</dcterms:created>
  <dcterms:modified xsi:type="dcterms:W3CDTF">2022-09-23T11:10:00Z</dcterms:modified>
</cp:coreProperties>
</file>